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F3455" w:rsidRDefault="004F3455">
      <w:pPr>
        <w:shd w:val="clear" w:color="auto" w:fill="FFFFFF"/>
        <w:spacing w:after="0" w:line="240" w:lineRule="auto"/>
        <w:ind w:left="6237"/>
        <w:contextualSpacing/>
        <w:rPr>
          <w:rFonts w:ascii="Times New Roman" w:hAnsi="Times New Roman"/>
          <w:sz w:val="20"/>
          <w:szCs w:val="20"/>
        </w:rPr>
      </w:pPr>
    </w:p>
    <w:p w:rsidR="004F3455" w:rsidRDefault="004F3455">
      <w:pPr>
        <w:shd w:val="clear" w:color="auto" w:fill="FFFFFF"/>
        <w:spacing w:after="0" w:line="240" w:lineRule="auto"/>
        <w:ind w:left="6237"/>
        <w:contextualSpacing/>
        <w:rPr>
          <w:rFonts w:ascii="Times New Roman" w:hAnsi="Times New Roman"/>
          <w:sz w:val="20"/>
          <w:szCs w:val="20"/>
        </w:rPr>
      </w:pPr>
    </w:p>
    <w:p w:rsidR="004F3455" w:rsidRDefault="004F3455">
      <w:pPr>
        <w:shd w:val="clear" w:color="auto" w:fill="FFFFFF"/>
        <w:spacing w:after="0" w:line="240" w:lineRule="auto"/>
        <w:ind w:left="6237"/>
        <w:contextualSpacing/>
        <w:rPr>
          <w:rFonts w:ascii="Times New Roman" w:hAnsi="Times New Roman"/>
          <w:sz w:val="20"/>
          <w:szCs w:val="20"/>
        </w:rPr>
      </w:pPr>
    </w:p>
    <w:p w:rsidR="00951DAD" w:rsidRPr="00951DAD" w:rsidRDefault="0090606B" w:rsidP="00951DAD">
      <w:pPr>
        <w:keepNext/>
        <w:keepLines/>
        <w:widowControl w:val="0"/>
        <w:shd w:val="clear" w:color="auto" w:fill="FFFFFF"/>
        <w:autoSpaceDE w:val="0"/>
        <w:autoSpaceDN w:val="0"/>
        <w:adjustRightInd w:val="0"/>
        <w:spacing w:after="0" w:line="240" w:lineRule="auto"/>
        <w:ind w:firstLine="709"/>
        <w:jc w:val="center"/>
        <w:rPr>
          <w:rFonts w:ascii="Times New Roman" w:hAnsi="Times New Roman"/>
          <w:b/>
          <w:bCs/>
          <w:sz w:val="28"/>
          <w:szCs w:val="28"/>
        </w:rPr>
      </w:pPr>
      <w:hyperlink r:id="rId8" w:history="1">
        <w:r w:rsidR="00951DAD" w:rsidRPr="00951DAD">
          <w:rPr>
            <w:rFonts w:ascii="Times New Roman" w:hAnsi="Times New Roman"/>
            <w:b/>
            <w:bCs/>
            <w:sz w:val="28"/>
            <w:szCs w:val="28"/>
          </w:rPr>
          <w:t xml:space="preserve">Основные положения Единой учетной политики при централизации учета учреждений, передавших КГКУ «ЦБ» полномочия по бухгалтерскому (бюджетному) учету </w:t>
        </w:r>
        <w:r w:rsidR="0047166F" w:rsidRPr="0047166F">
          <w:rPr>
            <w:rFonts w:ascii="Times New Roman" w:hAnsi="Times New Roman"/>
            <w:b/>
            <w:bCs/>
            <w:sz w:val="28"/>
            <w:szCs w:val="28"/>
          </w:rPr>
          <w:t>применяемые с 01.01.2025</w:t>
        </w:r>
        <w:r w:rsidR="0047166F">
          <w:rPr>
            <w:rFonts w:ascii="Times New Roman" w:hAnsi="Times New Roman"/>
            <w:b/>
            <w:bCs/>
            <w:sz w:val="28"/>
            <w:szCs w:val="28"/>
          </w:rPr>
          <w:t xml:space="preserve"> года </w:t>
        </w:r>
        <w:r w:rsidR="00951DAD" w:rsidRPr="00951DAD">
          <w:rPr>
            <w:rFonts w:ascii="Times New Roman" w:hAnsi="Times New Roman"/>
            <w:b/>
            <w:bCs/>
            <w:sz w:val="28"/>
            <w:szCs w:val="28"/>
          </w:rPr>
          <w:t xml:space="preserve">для публичного раскрытия на официальном сайте централизованной бухгалтерии в информационно-телекоммуникационной сети «Интернет» в соответствии с приказом Министерства финансов Российской Федерации от 30 декабря 2017 г. </w:t>
        </w:r>
        <w:r w:rsidR="00951DAD">
          <w:rPr>
            <w:rFonts w:ascii="Times New Roman" w:hAnsi="Times New Roman"/>
            <w:b/>
            <w:bCs/>
            <w:sz w:val="28"/>
            <w:szCs w:val="28"/>
          </w:rPr>
          <w:t xml:space="preserve">     </w:t>
        </w:r>
        <w:r w:rsidR="00951DAD" w:rsidRPr="00951DAD">
          <w:rPr>
            <w:rFonts w:ascii="Times New Roman" w:hAnsi="Times New Roman"/>
            <w:b/>
            <w:bCs/>
            <w:sz w:val="28"/>
            <w:szCs w:val="28"/>
          </w:rPr>
          <w:t>N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w:t>
        </w:r>
      </w:hyperlink>
      <w:r w:rsidR="0047166F">
        <w:rPr>
          <w:rFonts w:ascii="Times New Roman" w:hAnsi="Times New Roman"/>
          <w:b/>
          <w:bCs/>
          <w:sz w:val="28"/>
          <w:szCs w:val="28"/>
        </w:rPr>
        <w:t xml:space="preserve"> </w:t>
      </w:r>
      <w:bookmarkStart w:id="0" w:name="_GoBack"/>
      <w:bookmarkEnd w:id="0"/>
    </w:p>
    <w:p w:rsidR="00951DAD" w:rsidRPr="00951DAD" w:rsidRDefault="00951DAD" w:rsidP="00951DAD">
      <w:pPr>
        <w:autoSpaceDE w:val="0"/>
        <w:autoSpaceDN w:val="0"/>
        <w:adjustRightInd w:val="0"/>
        <w:spacing w:after="0" w:line="240" w:lineRule="auto"/>
        <w:ind w:firstLine="851"/>
        <w:jc w:val="center"/>
        <w:rPr>
          <w:rFonts w:ascii="Times New Roman" w:eastAsia="Calibri" w:hAnsi="Times New Roman"/>
          <w:b/>
          <w:bCs/>
          <w:sz w:val="28"/>
          <w:szCs w:val="28"/>
          <w:lang w:eastAsia="en-US"/>
        </w:rPr>
      </w:pPr>
    </w:p>
    <w:p w:rsidR="00951DAD" w:rsidRPr="00FD5BE9" w:rsidRDefault="00951DAD" w:rsidP="00951DAD">
      <w:pPr>
        <w:keepNext/>
        <w:keepLines/>
        <w:numPr>
          <w:ilvl w:val="0"/>
          <w:numId w:val="14"/>
        </w:numPr>
        <w:spacing w:after="0" w:line="240" w:lineRule="auto"/>
        <w:ind w:left="2552" w:hanging="2552"/>
        <w:jc w:val="center"/>
        <w:outlineLvl w:val="0"/>
        <w:rPr>
          <w:rFonts w:ascii="Times New Roman" w:hAnsi="Times New Roman"/>
          <w:b/>
          <w:sz w:val="28"/>
          <w:szCs w:val="28"/>
        </w:rPr>
      </w:pPr>
      <w:r w:rsidRPr="00FD5BE9">
        <w:rPr>
          <w:rFonts w:ascii="Times New Roman" w:hAnsi="Times New Roman"/>
          <w:b/>
          <w:sz w:val="28"/>
          <w:szCs w:val="28"/>
        </w:rPr>
        <w:t>Общие положения</w:t>
      </w:r>
    </w:p>
    <w:p w:rsidR="00951DAD" w:rsidRPr="00FD5BE9" w:rsidRDefault="00951DAD" w:rsidP="00951DAD">
      <w:pPr>
        <w:widowControl w:val="0"/>
        <w:autoSpaceDE w:val="0"/>
        <w:autoSpaceDN w:val="0"/>
        <w:adjustRightInd w:val="0"/>
        <w:spacing w:after="0" w:line="240" w:lineRule="auto"/>
        <w:ind w:firstLine="720"/>
        <w:jc w:val="both"/>
        <w:rPr>
          <w:rFonts w:ascii="Times New Roman" w:hAnsi="Times New Roman"/>
          <w:sz w:val="28"/>
          <w:szCs w:val="28"/>
        </w:rPr>
      </w:pPr>
      <w:r w:rsidRPr="00FD5BE9">
        <w:rPr>
          <w:rFonts w:ascii="Times New Roman" w:hAnsi="Times New Roman"/>
          <w:sz w:val="28"/>
          <w:szCs w:val="28"/>
        </w:rPr>
        <w:t xml:space="preserve">1.1. Организация ведения бюджетного учета и формирование бюджетной отчетности Министерства финансов Российской Федерации регламентируются требованиями </w:t>
      </w:r>
      <w:hyperlink r:id="rId9" w:history="1">
        <w:r w:rsidRPr="00FD5BE9">
          <w:rPr>
            <w:rFonts w:ascii="Times New Roman" w:hAnsi="Times New Roman"/>
            <w:sz w:val="28"/>
            <w:szCs w:val="28"/>
          </w:rPr>
          <w:t>Федерального закона</w:t>
        </w:r>
      </w:hyperlink>
      <w:r w:rsidRPr="00FD5BE9">
        <w:rPr>
          <w:rFonts w:ascii="Times New Roman" w:hAnsi="Times New Roman"/>
          <w:sz w:val="28"/>
          <w:szCs w:val="28"/>
        </w:rPr>
        <w:t xml:space="preserve"> от 6 декабря 2011 г. N 402-ФЗ «О бухгалтерском учете» с учетом положений </w:t>
      </w:r>
      <w:hyperlink r:id="rId10" w:history="1">
        <w:r w:rsidRPr="00FD5BE9">
          <w:rPr>
            <w:rFonts w:ascii="Times New Roman" w:hAnsi="Times New Roman"/>
            <w:sz w:val="28"/>
            <w:szCs w:val="28"/>
          </w:rPr>
          <w:t>бюджетного законодательства</w:t>
        </w:r>
      </w:hyperlink>
      <w:r w:rsidRPr="00FD5BE9">
        <w:rPr>
          <w:rFonts w:ascii="Times New Roman" w:hAnsi="Times New Roman"/>
          <w:sz w:val="28"/>
          <w:szCs w:val="28"/>
        </w:rPr>
        <w:t xml:space="preserve"> Российской Федерации и следующими приказами Министерства финансов Российской Федерации:</w:t>
      </w:r>
    </w:p>
    <w:p w:rsidR="00951DAD" w:rsidRPr="00951DAD" w:rsidRDefault="00951DAD" w:rsidP="00951DAD">
      <w:pPr>
        <w:shd w:val="clear" w:color="auto" w:fill="FFFFFF"/>
        <w:tabs>
          <w:tab w:val="left" w:pos="900"/>
        </w:tabs>
        <w:spacing w:after="0" w:line="240" w:lineRule="auto"/>
        <w:ind w:firstLine="709"/>
        <w:jc w:val="both"/>
        <w:rPr>
          <w:rFonts w:ascii="Times New Roman" w:eastAsia="Calibri" w:hAnsi="Times New Roman"/>
          <w:sz w:val="28"/>
          <w:szCs w:val="28"/>
          <w:lang w:eastAsia="en-US"/>
        </w:rPr>
      </w:pPr>
      <w:r w:rsidRPr="00951DAD">
        <w:rPr>
          <w:rFonts w:ascii="Times New Roman" w:eastAsia="Calibri" w:hAnsi="Times New Roman"/>
          <w:sz w:val="28"/>
          <w:szCs w:val="28"/>
          <w:lang w:eastAsia="en-US"/>
        </w:rPr>
        <w:t xml:space="preserve">- Приказ Минфина России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w:t>
      </w:r>
    </w:p>
    <w:p w:rsidR="00951DAD" w:rsidRPr="00951DAD" w:rsidRDefault="00951DAD" w:rsidP="00951DAD">
      <w:pPr>
        <w:shd w:val="clear" w:color="auto" w:fill="FFFFFF"/>
        <w:spacing w:after="0" w:line="240" w:lineRule="auto"/>
        <w:ind w:firstLine="709"/>
        <w:jc w:val="both"/>
        <w:rPr>
          <w:rFonts w:ascii="Times New Roman" w:eastAsia="Calibri" w:hAnsi="Times New Roman"/>
          <w:sz w:val="28"/>
          <w:szCs w:val="28"/>
          <w:shd w:val="clear" w:color="auto" w:fill="FFFFFF"/>
          <w:lang w:eastAsia="en-US"/>
        </w:rPr>
      </w:pPr>
      <w:r w:rsidRPr="00951DAD">
        <w:rPr>
          <w:rFonts w:ascii="Times New Roman" w:eastAsia="Calibri" w:hAnsi="Times New Roman"/>
          <w:sz w:val="28"/>
          <w:szCs w:val="28"/>
          <w:shd w:val="clear" w:color="auto" w:fill="FFFFFF"/>
          <w:lang w:eastAsia="en-US"/>
        </w:rPr>
        <w:t xml:space="preserve">- Приказ Минфина от 01.12.2010 </w:t>
      </w:r>
      <w:r w:rsidRPr="00951DAD">
        <w:rPr>
          <w:rFonts w:ascii="Times New Roman" w:eastAsia="Segoe UI Symbol" w:hAnsi="Times New Roman"/>
          <w:sz w:val="28"/>
          <w:szCs w:val="28"/>
          <w:shd w:val="clear" w:color="auto" w:fill="FFFFFF"/>
          <w:lang w:eastAsia="en-US"/>
        </w:rPr>
        <w:t>№</w:t>
      </w:r>
      <w:r w:rsidRPr="00951DAD">
        <w:rPr>
          <w:rFonts w:ascii="Times New Roman" w:eastAsia="Calibri" w:hAnsi="Times New Roman"/>
          <w:sz w:val="28"/>
          <w:szCs w:val="28"/>
          <w:shd w:val="clear" w:color="auto" w:fill="FFFFFF"/>
          <w:lang w:eastAsia="en-US"/>
        </w:rPr>
        <w:t xml:space="preserve">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к Единому плану счетов </w:t>
      </w:r>
      <w:r w:rsidRPr="00951DAD">
        <w:rPr>
          <w:rFonts w:ascii="Times New Roman" w:eastAsia="Segoe UI Symbol" w:hAnsi="Times New Roman"/>
          <w:sz w:val="28"/>
          <w:szCs w:val="28"/>
          <w:shd w:val="clear" w:color="auto" w:fill="FFFFFF"/>
          <w:lang w:eastAsia="en-US"/>
        </w:rPr>
        <w:t>№</w:t>
      </w:r>
      <w:r w:rsidRPr="00951DAD">
        <w:rPr>
          <w:rFonts w:ascii="Times New Roman" w:eastAsia="Calibri" w:hAnsi="Times New Roman"/>
          <w:sz w:val="28"/>
          <w:szCs w:val="28"/>
          <w:shd w:val="clear" w:color="auto" w:fill="FFFFFF"/>
          <w:lang w:eastAsia="en-US"/>
        </w:rPr>
        <w:t xml:space="preserve"> 157н);</w:t>
      </w:r>
    </w:p>
    <w:p w:rsidR="00951DAD" w:rsidRPr="00951DAD" w:rsidRDefault="00951DAD" w:rsidP="00951DAD">
      <w:pPr>
        <w:shd w:val="clear" w:color="auto" w:fill="FFFFFF"/>
        <w:spacing w:after="0" w:line="240" w:lineRule="auto"/>
        <w:ind w:firstLine="709"/>
        <w:jc w:val="both"/>
        <w:rPr>
          <w:rFonts w:ascii="Times New Roman" w:eastAsia="Calibri" w:hAnsi="Times New Roman"/>
          <w:sz w:val="28"/>
          <w:szCs w:val="28"/>
          <w:shd w:val="clear" w:color="auto" w:fill="FFFFFF"/>
          <w:lang w:eastAsia="en-US"/>
        </w:rPr>
      </w:pPr>
      <w:r w:rsidRPr="00951DAD">
        <w:rPr>
          <w:rFonts w:ascii="Times New Roman" w:eastAsia="Calibri" w:hAnsi="Times New Roman"/>
          <w:sz w:val="28"/>
          <w:szCs w:val="28"/>
          <w:shd w:val="clear" w:color="auto" w:fill="FFFFFF"/>
          <w:lang w:eastAsia="en-US"/>
        </w:rPr>
        <w:t xml:space="preserve">- Приказ Минфина России от 06.12.2010 </w:t>
      </w:r>
      <w:r w:rsidRPr="00951DAD">
        <w:rPr>
          <w:rFonts w:ascii="Times New Roman" w:eastAsia="Segoe UI Symbol" w:hAnsi="Times New Roman"/>
          <w:sz w:val="28"/>
          <w:szCs w:val="28"/>
          <w:shd w:val="clear" w:color="auto" w:fill="FFFFFF"/>
          <w:lang w:eastAsia="en-US"/>
        </w:rPr>
        <w:t>№</w:t>
      </w:r>
      <w:r w:rsidRPr="00951DAD">
        <w:rPr>
          <w:rFonts w:ascii="Times New Roman" w:eastAsia="Calibri" w:hAnsi="Times New Roman"/>
          <w:sz w:val="28"/>
          <w:szCs w:val="28"/>
          <w:shd w:val="clear" w:color="auto" w:fill="FFFFFF"/>
          <w:lang w:eastAsia="en-US"/>
        </w:rPr>
        <w:t xml:space="preserve"> 162н «Об утверждении Плана счетов бюджетного учета и Инструкции по его применению» (далее - Инструкция </w:t>
      </w:r>
      <w:r w:rsidRPr="00951DAD">
        <w:rPr>
          <w:rFonts w:ascii="Times New Roman" w:eastAsia="Segoe UI Symbol" w:hAnsi="Times New Roman"/>
          <w:sz w:val="28"/>
          <w:szCs w:val="28"/>
          <w:shd w:val="clear" w:color="auto" w:fill="FFFFFF"/>
          <w:lang w:eastAsia="en-US"/>
        </w:rPr>
        <w:t>№</w:t>
      </w:r>
      <w:r w:rsidRPr="00951DAD">
        <w:rPr>
          <w:rFonts w:ascii="Times New Roman" w:eastAsia="Calibri" w:hAnsi="Times New Roman"/>
          <w:sz w:val="28"/>
          <w:szCs w:val="28"/>
          <w:shd w:val="clear" w:color="auto" w:fill="FFFFFF"/>
          <w:lang w:eastAsia="en-US"/>
        </w:rPr>
        <w:t xml:space="preserve"> 162н);</w:t>
      </w:r>
    </w:p>
    <w:p w:rsidR="00951DAD" w:rsidRPr="00951DAD" w:rsidRDefault="00951DAD" w:rsidP="00951DAD">
      <w:pPr>
        <w:shd w:val="clear" w:color="auto" w:fill="FFFFFF"/>
        <w:spacing w:after="0" w:line="240" w:lineRule="auto"/>
        <w:ind w:firstLine="709"/>
        <w:jc w:val="both"/>
        <w:rPr>
          <w:rFonts w:ascii="Times New Roman" w:eastAsia="Calibri" w:hAnsi="Times New Roman"/>
          <w:sz w:val="28"/>
          <w:szCs w:val="28"/>
          <w:shd w:val="clear" w:color="auto" w:fill="FFFFFF"/>
          <w:lang w:eastAsia="en-US"/>
        </w:rPr>
      </w:pPr>
      <w:r w:rsidRPr="00951DAD">
        <w:rPr>
          <w:rFonts w:ascii="Times New Roman" w:eastAsia="Calibri" w:hAnsi="Times New Roman"/>
          <w:sz w:val="28"/>
          <w:szCs w:val="28"/>
          <w:shd w:val="clear" w:color="auto" w:fill="FFFFFF"/>
          <w:lang w:eastAsia="en-US"/>
        </w:rPr>
        <w:t xml:space="preserve">- Приказ Минфина России от 16.12.2010 </w:t>
      </w:r>
      <w:r w:rsidRPr="00951DAD">
        <w:rPr>
          <w:rFonts w:ascii="Times New Roman" w:eastAsia="Segoe UI Symbol" w:hAnsi="Times New Roman"/>
          <w:sz w:val="28"/>
          <w:szCs w:val="28"/>
          <w:shd w:val="clear" w:color="auto" w:fill="FFFFFF"/>
          <w:lang w:eastAsia="en-US"/>
        </w:rPr>
        <w:t>№</w:t>
      </w:r>
      <w:r w:rsidRPr="00951DAD">
        <w:rPr>
          <w:rFonts w:ascii="Times New Roman" w:eastAsia="Calibri" w:hAnsi="Times New Roman"/>
          <w:sz w:val="28"/>
          <w:szCs w:val="28"/>
          <w:shd w:val="clear" w:color="auto" w:fill="FFFFFF"/>
          <w:lang w:eastAsia="en-US"/>
        </w:rPr>
        <w:t xml:space="preserve"> 174н «Об утверждении Плана счетов бухгалтерского учета бюджетных учреждений и Инструкции по его применению» (далее - Инструкция </w:t>
      </w:r>
      <w:r w:rsidRPr="00951DAD">
        <w:rPr>
          <w:rFonts w:ascii="Times New Roman" w:eastAsia="Segoe UI Symbol" w:hAnsi="Times New Roman"/>
          <w:sz w:val="28"/>
          <w:szCs w:val="28"/>
          <w:shd w:val="clear" w:color="auto" w:fill="FFFFFF"/>
          <w:lang w:eastAsia="en-US"/>
        </w:rPr>
        <w:t>№</w:t>
      </w:r>
      <w:r w:rsidRPr="00951DAD">
        <w:rPr>
          <w:rFonts w:ascii="Times New Roman" w:eastAsia="Calibri" w:hAnsi="Times New Roman"/>
          <w:sz w:val="28"/>
          <w:szCs w:val="28"/>
          <w:shd w:val="clear" w:color="auto" w:fill="FFFFFF"/>
          <w:lang w:eastAsia="en-US"/>
        </w:rPr>
        <w:t xml:space="preserve"> 174н);</w:t>
      </w:r>
    </w:p>
    <w:p w:rsidR="00951DAD" w:rsidRPr="00951DAD" w:rsidRDefault="00951DAD" w:rsidP="00951DAD">
      <w:pPr>
        <w:shd w:val="clear" w:color="auto" w:fill="FFFFFF"/>
        <w:spacing w:after="0" w:line="240" w:lineRule="auto"/>
        <w:ind w:firstLine="709"/>
        <w:jc w:val="both"/>
        <w:rPr>
          <w:rFonts w:ascii="Times New Roman" w:eastAsia="Calibri" w:hAnsi="Times New Roman"/>
          <w:sz w:val="28"/>
          <w:szCs w:val="28"/>
          <w:shd w:val="clear" w:color="auto" w:fill="FFFFFF"/>
          <w:lang w:eastAsia="en-US"/>
        </w:rPr>
      </w:pPr>
      <w:r w:rsidRPr="00951DAD">
        <w:rPr>
          <w:rFonts w:ascii="Times New Roman" w:eastAsia="Calibri" w:hAnsi="Times New Roman"/>
          <w:sz w:val="28"/>
          <w:szCs w:val="28"/>
          <w:shd w:val="clear" w:color="auto" w:fill="FFFFFF"/>
          <w:lang w:eastAsia="en-US"/>
        </w:rPr>
        <w:t xml:space="preserve">- Приказ Минфина России от 23.12.2010 </w:t>
      </w:r>
      <w:r w:rsidRPr="00951DAD">
        <w:rPr>
          <w:rFonts w:ascii="Times New Roman" w:eastAsia="Segoe UI Symbol" w:hAnsi="Times New Roman"/>
          <w:sz w:val="28"/>
          <w:szCs w:val="28"/>
          <w:shd w:val="clear" w:color="auto" w:fill="FFFFFF"/>
          <w:lang w:eastAsia="en-US"/>
        </w:rPr>
        <w:t>№</w:t>
      </w:r>
      <w:r w:rsidRPr="00951DAD">
        <w:rPr>
          <w:rFonts w:ascii="Times New Roman" w:eastAsia="Calibri" w:hAnsi="Times New Roman"/>
          <w:sz w:val="28"/>
          <w:szCs w:val="28"/>
          <w:shd w:val="clear" w:color="auto" w:fill="FFFFFF"/>
          <w:lang w:eastAsia="en-US"/>
        </w:rPr>
        <w:t xml:space="preserve"> 183н «Об утверждении Плана счетов бухгалтерского учета автономных учреждений и Инструкция по его применению» (далее - Инструкция </w:t>
      </w:r>
      <w:r w:rsidRPr="00951DAD">
        <w:rPr>
          <w:rFonts w:ascii="Times New Roman" w:eastAsia="Segoe UI Symbol" w:hAnsi="Times New Roman"/>
          <w:sz w:val="28"/>
          <w:szCs w:val="28"/>
          <w:shd w:val="clear" w:color="auto" w:fill="FFFFFF"/>
          <w:lang w:eastAsia="en-US"/>
        </w:rPr>
        <w:t>№</w:t>
      </w:r>
      <w:r w:rsidRPr="00951DAD">
        <w:rPr>
          <w:rFonts w:ascii="Times New Roman" w:eastAsia="Calibri" w:hAnsi="Times New Roman"/>
          <w:sz w:val="28"/>
          <w:szCs w:val="28"/>
          <w:shd w:val="clear" w:color="auto" w:fill="FFFFFF"/>
          <w:lang w:eastAsia="en-US"/>
        </w:rPr>
        <w:t xml:space="preserve"> 183н);</w:t>
      </w:r>
    </w:p>
    <w:p w:rsidR="00951DAD" w:rsidRPr="00951DAD" w:rsidRDefault="00951DAD" w:rsidP="00951DAD">
      <w:pPr>
        <w:shd w:val="clear" w:color="auto" w:fill="FFFFFF"/>
        <w:spacing w:after="0" w:line="240" w:lineRule="auto"/>
        <w:ind w:firstLine="709"/>
        <w:jc w:val="both"/>
        <w:rPr>
          <w:rFonts w:ascii="Times New Roman" w:eastAsia="Calibri" w:hAnsi="Times New Roman"/>
          <w:sz w:val="28"/>
          <w:szCs w:val="28"/>
          <w:shd w:val="clear" w:color="auto" w:fill="FFFFFF"/>
          <w:lang w:eastAsia="en-US"/>
        </w:rPr>
      </w:pPr>
      <w:r w:rsidRPr="00951DAD">
        <w:rPr>
          <w:rFonts w:ascii="Times New Roman" w:eastAsia="Calibri" w:hAnsi="Times New Roman"/>
          <w:sz w:val="28"/>
          <w:szCs w:val="28"/>
          <w:shd w:val="clear" w:color="auto" w:fill="FFFFFF"/>
          <w:lang w:eastAsia="en-US"/>
        </w:rPr>
        <w:t xml:space="preserve">- Приказ Минфина России от 30.03.2015 </w:t>
      </w:r>
      <w:r w:rsidRPr="00951DAD">
        <w:rPr>
          <w:rFonts w:ascii="Times New Roman" w:eastAsia="Segoe UI Symbol" w:hAnsi="Times New Roman"/>
          <w:sz w:val="28"/>
          <w:szCs w:val="28"/>
          <w:shd w:val="clear" w:color="auto" w:fill="FFFFFF"/>
          <w:lang w:eastAsia="en-US"/>
        </w:rPr>
        <w:t>№</w:t>
      </w:r>
      <w:r w:rsidRPr="00951DAD">
        <w:rPr>
          <w:rFonts w:ascii="Times New Roman" w:eastAsia="Calibri" w:hAnsi="Times New Roman"/>
          <w:sz w:val="28"/>
          <w:szCs w:val="28"/>
          <w:shd w:val="clear" w:color="auto" w:fill="FFFFFF"/>
          <w:lang w:eastAsia="en-US"/>
        </w:rPr>
        <w:t xml:space="preserve">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w:t>
      </w:r>
      <w:r w:rsidRPr="00951DAD">
        <w:rPr>
          <w:rFonts w:ascii="Times New Roman" w:eastAsia="Segoe UI Symbol" w:hAnsi="Times New Roman"/>
          <w:sz w:val="28"/>
          <w:szCs w:val="28"/>
          <w:shd w:val="clear" w:color="auto" w:fill="FFFFFF"/>
          <w:lang w:eastAsia="en-US"/>
        </w:rPr>
        <w:t>№</w:t>
      </w:r>
      <w:r w:rsidRPr="00951DAD">
        <w:rPr>
          <w:rFonts w:ascii="Times New Roman" w:eastAsia="Calibri" w:hAnsi="Times New Roman"/>
          <w:sz w:val="28"/>
          <w:szCs w:val="28"/>
          <w:shd w:val="clear" w:color="auto" w:fill="FFFFFF"/>
          <w:lang w:eastAsia="en-US"/>
        </w:rPr>
        <w:t xml:space="preserve"> 52н);</w:t>
      </w:r>
    </w:p>
    <w:p w:rsidR="00951DAD" w:rsidRPr="00951DAD" w:rsidRDefault="00951DAD" w:rsidP="00951DAD">
      <w:pPr>
        <w:shd w:val="clear" w:color="auto" w:fill="FFFFFF"/>
        <w:spacing w:after="0" w:line="240" w:lineRule="auto"/>
        <w:ind w:firstLine="709"/>
        <w:jc w:val="both"/>
        <w:rPr>
          <w:rFonts w:ascii="Times New Roman" w:eastAsia="Calibri" w:hAnsi="Times New Roman"/>
          <w:sz w:val="28"/>
          <w:szCs w:val="28"/>
          <w:shd w:val="clear" w:color="auto" w:fill="FFFFFF"/>
          <w:lang w:eastAsia="en-US"/>
        </w:rPr>
      </w:pPr>
      <w:r w:rsidRPr="00951DAD">
        <w:rPr>
          <w:rFonts w:ascii="Times New Roman" w:eastAsia="Calibri" w:hAnsi="Times New Roman"/>
          <w:sz w:val="28"/>
          <w:szCs w:val="28"/>
          <w:shd w:val="clear" w:color="auto" w:fill="FFFFFF"/>
          <w:lang w:eastAsia="en-US"/>
        </w:rPr>
        <w:lastRenderedPageBreak/>
        <w:t>- Приказ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p>
    <w:p w:rsidR="00951DAD" w:rsidRPr="00951DAD" w:rsidRDefault="00951DAD" w:rsidP="00951DAD">
      <w:pPr>
        <w:shd w:val="clear" w:color="auto" w:fill="FFFFFF"/>
        <w:spacing w:after="0" w:line="240" w:lineRule="auto"/>
        <w:ind w:firstLine="709"/>
        <w:jc w:val="both"/>
        <w:rPr>
          <w:rFonts w:ascii="Times New Roman" w:hAnsi="Times New Roman"/>
          <w:sz w:val="28"/>
          <w:szCs w:val="28"/>
          <w:shd w:val="clear" w:color="auto" w:fill="FFFFFF"/>
        </w:rPr>
      </w:pPr>
      <w:r w:rsidRPr="00951DAD">
        <w:rPr>
          <w:rFonts w:ascii="Times New Roman" w:hAnsi="Times New Roman"/>
          <w:sz w:val="28"/>
          <w:szCs w:val="28"/>
          <w:shd w:val="clear" w:color="auto" w:fill="FFFFFF"/>
        </w:rPr>
        <w:t xml:space="preserve">- Приказ Минфина России от 25.03.2011 </w:t>
      </w:r>
      <w:r w:rsidRPr="00951DAD">
        <w:rPr>
          <w:rFonts w:ascii="Times New Roman" w:eastAsia="Segoe UI Symbol" w:hAnsi="Times New Roman"/>
          <w:sz w:val="28"/>
          <w:szCs w:val="28"/>
          <w:shd w:val="clear" w:color="auto" w:fill="FFFFFF"/>
        </w:rPr>
        <w:t>№</w:t>
      </w:r>
      <w:r w:rsidRPr="00951DAD">
        <w:rPr>
          <w:rFonts w:ascii="Times New Roman" w:hAnsi="Times New Roman"/>
          <w:sz w:val="28"/>
          <w:szCs w:val="28"/>
          <w:shd w:val="clear" w:color="auto" w:fill="FFFFFF"/>
        </w:rPr>
        <w:t xml:space="preserve"> 33н «Об утверждении Инструкции о порядке составления, представления годовой, квартальной бухгалтерской отчётности государственных (муниципальных) бюджетных и автономных учреждений» (далее - Инструкция </w:t>
      </w:r>
      <w:r w:rsidRPr="00951DAD">
        <w:rPr>
          <w:rFonts w:ascii="Times New Roman" w:eastAsia="Segoe UI Symbol" w:hAnsi="Times New Roman"/>
          <w:sz w:val="28"/>
          <w:szCs w:val="28"/>
          <w:shd w:val="clear" w:color="auto" w:fill="FFFFFF"/>
        </w:rPr>
        <w:t>№</w:t>
      </w:r>
      <w:r w:rsidRPr="00951DAD">
        <w:rPr>
          <w:rFonts w:ascii="Times New Roman" w:hAnsi="Times New Roman"/>
          <w:sz w:val="28"/>
          <w:szCs w:val="28"/>
          <w:shd w:val="clear" w:color="auto" w:fill="FFFFFF"/>
        </w:rPr>
        <w:t xml:space="preserve"> 33н); </w:t>
      </w:r>
    </w:p>
    <w:p w:rsidR="00951DAD" w:rsidRPr="00951DAD" w:rsidRDefault="00951DAD" w:rsidP="00951DAD">
      <w:pPr>
        <w:shd w:val="clear" w:color="auto" w:fill="FFFFFF"/>
        <w:spacing w:after="0" w:line="240" w:lineRule="auto"/>
        <w:ind w:firstLine="709"/>
        <w:jc w:val="both"/>
        <w:rPr>
          <w:rFonts w:ascii="Times New Roman" w:hAnsi="Times New Roman"/>
          <w:sz w:val="28"/>
          <w:szCs w:val="28"/>
          <w:shd w:val="clear" w:color="auto" w:fill="FFFFFF"/>
        </w:rPr>
      </w:pPr>
      <w:r w:rsidRPr="00951DAD">
        <w:rPr>
          <w:rFonts w:ascii="Times New Roman" w:hAnsi="Times New Roman"/>
          <w:sz w:val="28"/>
          <w:szCs w:val="28"/>
          <w:shd w:val="clear" w:color="auto" w:fill="FFFFFF"/>
        </w:rPr>
        <w:t xml:space="preserve">- Приказ Минфина России от 28.12.2010 </w:t>
      </w:r>
      <w:r w:rsidRPr="00951DAD">
        <w:rPr>
          <w:rFonts w:ascii="Times New Roman" w:eastAsia="Segoe UI Symbol" w:hAnsi="Times New Roman"/>
          <w:sz w:val="28"/>
          <w:szCs w:val="28"/>
          <w:shd w:val="clear" w:color="auto" w:fill="FFFFFF"/>
        </w:rPr>
        <w:t>№</w:t>
      </w:r>
      <w:r w:rsidRPr="00951DAD">
        <w:rPr>
          <w:rFonts w:ascii="Times New Roman" w:hAnsi="Times New Roman"/>
          <w:sz w:val="28"/>
          <w:szCs w:val="28"/>
          <w:shd w:val="clear" w:color="auto" w:fill="FFFFFF"/>
        </w:rPr>
        <w:t xml:space="preserve">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Приказ </w:t>
      </w:r>
      <w:r w:rsidRPr="00951DAD">
        <w:rPr>
          <w:rFonts w:ascii="Times New Roman" w:eastAsia="Segoe UI Symbol" w:hAnsi="Times New Roman"/>
          <w:sz w:val="28"/>
          <w:szCs w:val="28"/>
          <w:shd w:val="clear" w:color="auto" w:fill="FFFFFF"/>
        </w:rPr>
        <w:t>№</w:t>
      </w:r>
      <w:r w:rsidRPr="00951DAD">
        <w:rPr>
          <w:rFonts w:ascii="Times New Roman" w:hAnsi="Times New Roman"/>
          <w:sz w:val="28"/>
          <w:szCs w:val="28"/>
          <w:shd w:val="clear" w:color="auto" w:fill="FFFFFF"/>
        </w:rPr>
        <w:t xml:space="preserve"> 191н); </w:t>
      </w:r>
    </w:p>
    <w:p w:rsidR="00951DAD" w:rsidRPr="00951DAD" w:rsidRDefault="00951DAD" w:rsidP="00951DAD">
      <w:pPr>
        <w:shd w:val="clear" w:color="auto" w:fill="FFFFFF"/>
        <w:spacing w:after="0" w:line="240" w:lineRule="auto"/>
        <w:ind w:firstLine="709"/>
        <w:jc w:val="both"/>
        <w:rPr>
          <w:rFonts w:ascii="Times New Roman" w:hAnsi="Times New Roman"/>
          <w:sz w:val="28"/>
          <w:szCs w:val="28"/>
          <w:shd w:val="clear" w:color="auto" w:fill="FFFFFF"/>
        </w:rPr>
      </w:pPr>
      <w:r w:rsidRPr="00951DAD">
        <w:rPr>
          <w:rFonts w:ascii="Times New Roman" w:hAnsi="Times New Roman"/>
          <w:sz w:val="28"/>
          <w:szCs w:val="28"/>
          <w:shd w:val="clear" w:color="auto" w:fill="FFFFFF"/>
        </w:rPr>
        <w:t xml:space="preserve">- Приказ Минфина России от 29.11.2017 </w:t>
      </w:r>
      <w:r w:rsidRPr="00951DAD">
        <w:rPr>
          <w:rFonts w:ascii="Times New Roman" w:eastAsia="Segoe UI Symbol" w:hAnsi="Times New Roman"/>
          <w:sz w:val="28"/>
          <w:szCs w:val="28"/>
          <w:shd w:val="clear" w:color="auto" w:fill="FFFFFF"/>
        </w:rPr>
        <w:t>№</w:t>
      </w:r>
      <w:r w:rsidRPr="00951DAD">
        <w:rPr>
          <w:rFonts w:ascii="Times New Roman" w:hAnsi="Times New Roman"/>
          <w:sz w:val="28"/>
          <w:szCs w:val="28"/>
          <w:shd w:val="clear" w:color="auto" w:fill="FFFFFF"/>
        </w:rPr>
        <w:t xml:space="preserve"> 209н «Об утверждении Порядка применения классификации операций сектора государственного управления»;</w:t>
      </w:r>
    </w:p>
    <w:p w:rsidR="00951DAD" w:rsidRPr="00951DAD" w:rsidRDefault="00951DAD" w:rsidP="00951DAD">
      <w:pPr>
        <w:shd w:val="clear" w:color="auto" w:fill="FFFFFF"/>
        <w:spacing w:after="0" w:line="240" w:lineRule="auto"/>
        <w:ind w:firstLine="709"/>
        <w:jc w:val="both"/>
        <w:rPr>
          <w:rFonts w:ascii="Times New Roman" w:hAnsi="Times New Roman"/>
          <w:sz w:val="28"/>
          <w:szCs w:val="28"/>
          <w:shd w:val="clear" w:color="auto" w:fill="FFFFFF"/>
        </w:rPr>
      </w:pPr>
      <w:r w:rsidRPr="00951DAD">
        <w:rPr>
          <w:rFonts w:ascii="Times New Roman" w:hAnsi="Times New Roman"/>
          <w:sz w:val="28"/>
          <w:szCs w:val="28"/>
          <w:shd w:val="clear" w:color="auto" w:fill="FFFFFF"/>
        </w:rPr>
        <w:t xml:space="preserve">- Приказ Минфина России от 24.05.2022 </w:t>
      </w:r>
      <w:r w:rsidRPr="00951DAD">
        <w:rPr>
          <w:rFonts w:ascii="Times New Roman" w:eastAsia="Segoe UI Symbol" w:hAnsi="Times New Roman"/>
          <w:sz w:val="28"/>
          <w:szCs w:val="28"/>
          <w:shd w:val="clear" w:color="auto" w:fill="FFFFFF"/>
        </w:rPr>
        <w:t>№</w:t>
      </w:r>
      <w:r w:rsidRPr="00951DAD">
        <w:rPr>
          <w:rFonts w:ascii="Times New Roman" w:hAnsi="Times New Roman"/>
          <w:sz w:val="28"/>
          <w:szCs w:val="28"/>
          <w:shd w:val="clear" w:color="auto" w:fill="FFFFFF"/>
        </w:rPr>
        <w:t xml:space="preserve"> 82н «О порядке формирования и применения кодов бюджетной классификации Российской Федерации, их структуре и принципах назначения»; </w:t>
      </w:r>
    </w:p>
    <w:p w:rsidR="00951DAD" w:rsidRPr="00951DAD" w:rsidRDefault="00951DAD" w:rsidP="00951DAD">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951DAD">
        <w:rPr>
          <w:rFonts w:ascii="Times New Roman CYR" w:hAnsi="Times New Roman CYR" w:cs="Times New Roman CYR"/>
          <w:sz w:val="24"/>
          <w:szCs w:val="24"/>
        </w:rPr>
        <w:t>- иными документами, регулирующими вопросы организации ведения бюджетного (бухгалтерского) учета, включая нормативно-правовые акты субъекта РФ.</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1.2. КГКУ «ЦБ» создано на основании распоряжения Правительства Красноярского края от 08.06.2020 </w:t>
      </w:r>
      <w:r>
        <w:rPr>
          <w:rFonts w:ascii="Times New Roman" w:eastAsia="Segoe UI Symbol" w:hAnsi="Times New Roman"/>
          <w:sz w:val="28"/>
          <w:szCs w:val="28"/>
        </w:rPr>
        <w:t>№</w:t>
      </w:r>
      <w:r>
        <w:rPr>
          <w:rFonts w:ascii="Times New Roman" w:hAnsi="Times New Roman"/>
          <w:sz w:val="28"/>
          <w:szCs w:val="28"/>
        </w:rPr>
        <w:t xml:space="preserve"> 392-р, функции и полномочия учредителя осуществляет министерство социальной политики Красноярского края</w:t>
      </w:r>
      <w:r w:rsidR="00951DAD">
        <w:rPr>
          <w:rFonts w:ascii="Times New Roman" w:hAnsi="Times New Roman"/>
          <w:sz w:val="28"/>
          <w:szCs w:val="28"/>
        </w:rPr>
        <w:t>.</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КГКУ «ЦБ» осуществляет функции по ведению бухгалтерского учета, составлению бухгалтерской отчетности согласно ст. 161, 264.1 Бюджетного кодекса Российской Федерации и заключенных с субъектами централизованного учета договоров на оказание услуг по ведению бухгалтерского и налогового учета.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w:t>
      </w:r>
      <w:r w:rsidR="00951DAD">
        <w:rPr>
          <w:rFonts w:ascii="Times New Roman" w:hAnsi="Times New Roman"/>
          <w:sz w:val="28"/>
          <w:szCs w:val="28"/>
        </w:rPr>
        <w:t>3</w:t>
      </w:r>
      <w:r>
        <w:rPr>
          <w:rFonts w:ascii="Times New Roman" w:hAnsi="Times New Roman"/>
          <w:sz w:val="28"/>
          <w:szCs w:val="28"/>
        </w:rPr>
        <w:t>.</w:t>
      </w:r>
      <w:r>
        <w:rPr>
          <w:rFonts w:ascii="Times New Roman" w:hAnsi="Times New Roman"/>
        </w:rPr>
        <w:t> </w:t>
      </w:r>
      <w:r>
        <w:rPr>
          <w:rFonts w:ascii="Times New Roman" w:hAnsi="Times New Roman"/>
          <w:sz w:val="28"/>
          <w:szCs w:val="28"/>
        </w:rPr>
        <w:t>Бухгалтерский (бюджетный) учет субъектов централизованного учета ведется с применением Единого плана счетов, утвержденного приказом Минфина России от 01.12.2010 N 157н, Плана счетов бюджетного учета, Плана счетов бухгалтерского учета бюджетных учреждений, Плана счетов бухгалтерского учета автономных учреждений и разработанного на их основе Рабочего плана счетов централизованного бухгалтерского учета. Рабочий план счетов,</w:t>
      </w:r>
      <w:r>
        <w:rPr>
          <w:rFonts w:ascii="Times New Roman" w:hAnsi="Times New Roman"/>
        </w:rPr>
        <w:t xml:space="preserve"> </w:t>
      </w:r>
      <w:r>
        <w:rPr>
          <w:rFonts w:ascii="Times New Roman" w:hAnsi="Times New Roman"/>
          <w:sz w:val="28"/>
          <w:szCs w:val="28"/>
        </w:rPr>
        <w:t xml:space="preserve">порядок внесения в него изменений, а также правила формирования номера счета бухгалтерского учета </w:t>
      </w:r>
      <w:bookmarkStart w:id="1" w:name="_Hlk123158819"/>
      <w:r>
        <w:rPr>
          <w:rFonts w:ascii="Times New Roman" w:hAnsi="Times New Roman"/>
          <w:sz w:val="28"/>
          <w:szCs w:val="28"/>
        </w:rPr>
        <w:t>утверждаются отдельным приказом руководителя централизованной бухгалтерии.</w:t>
      </w:r>
      <w:bookmarkEnd w:id="1"/>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w:t>
      </w:r>
      <w:r w:rsidR="00951DAD">
        <w:rPr>
          <w:rFonts w:ascii="Times New Roman" w:hAnsi="Times New Roman"/>
          <w:sz w:val="28"/>
          <w:szCs w:val="28"/>
        </w:rPr>
        <w:t>4</w:t>
      </w:r>
      <w:r>
        <w:rPr>
          <w:rFonts w:ascii="Times New Roman" w:hAnsi="Times New Roman"/>
          <w:sz w:val="28"/>
          <w:szCs w:val="28"/>
        </w:rPr>
        <w:t xml:space="preserve">. Единая учетная политика при централизации учета определяет основные требования по организации, ведению бухгалтерского учета и является обязательной для применения всеми субъектами централизованного учета, передавшими полномочия по ведению бухгалтерского (бюджетного) учета Централизованной бухгалтерии. Перечень субъектов </w:t>
      </w:r>
      <w:r>
        <w:rPr>
          <w:rFonts w:ascii="Times New Roman" w:hAnsi="Times New Roman"/>
          <w:sz w:val="28"/>
          <w:szCs w:val="28"/>
        </w:rPr>
        <w:lastRenderedPageBreak/>
        <w:t>централизованного учета приведен в Приложении №1 к Единой учетной политике.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Для реализации положений Единой учетной политики при ведении централизованного бухгалтерского учета, централизованная бухгалтерия разрабатывает порядки (положения) и инструкции, которые обязательны для исполнения субъектами централизованного учета.</w:t>
      </w:r>
    </w:p>
    <w:p w:rsidR="004F3455" w:rsidRDefault="006764A3">
      <w:pPr>
        <w:shd w:val="clear" w:color="auto" w:fill="FFFFFF"/>
        <w:spacing w:after="0" w:line="240" w:lineRule="auto"/>
        <w:ind w:firstLine="709"/>
        <w:jc w:val="both"/>
        <w:rPr>
          <w:rFonts w:ascii="Times New Roman" w:hAnsi="Times New Roman"/>
          <w:sz w:val="24"/>
          <w:szCs w:val="24"/>
          <w:shd w:val="clear" w:color="auto" w:fill="FFFF00"/>
        </w:rPr>
      </w:pPr>
      <w:r>
        <w:rPr>
          <w:rFonts w:ascii="Times New Roman" w:hAnsi="Times New Roman"/>
          <w:sz w:val="28"/>
          <w:szCs w:val="28"/>
        </w:rPr>
        <w:t>1.</w:t>
      </w:r>
      <w:r w:rsidR="00951DAD">
        <w:rPr>
          <w:rFonts w:ascii="Times New Roman" w:hAnsi="Times New Roman"/>
          <w:sz w:val="28"/>
          <w:szCs w:val="28"/>
        </w:rPr>
        <w:t>5</w:t>
      </w:r>
      <w:r>
        <w:rPr>
          <w:rFonts w:ascii="Times New Roman" w:hAnsi="Times New Roman"/>
          <w:sz w:val="28"/>
          <w:szCs w:val="28"/>
        </w:rPr>
        <w:t>. Бухгалтерский учёт ведется структурными подразделениями централизованной бухгалтерии, возглавляемым главным бухгалтером. Функциональные права и обязанности главного бухгалтера и работников бухгалтерии регламентируются должностными инструкциями, утверждаемыми руководителем КГКУ «ЦБ». Главный бухгалтер, работники бухгалтерии руководствуются в своей деятельности положениями Единой учетной политики, а также действующими нормативными правовыми актами, регулирующие порядок ведения бухгалтерского учета.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w:t>
      </w:r>
      <w:r w:rsidR="00951DAD">
        <w:rPr>
          <w:rFonts w:ascii="Times New Roman" w:hAnsi="Times New Roman"/>
          <w:sz w:val="28"/>
          <w:szCs w:val="28"/>
        </w:rPr>
        <w:t>6</w:t>
      </w:r>
      <w:r>
        <w:rPr>
          <w:rFonts w:ascii="Times New Roman" w:hAnsi="Times New Roman"/>
          <w:sz w:val="28"/>
          <w:szCs w:val="28"/>
        </w:rPr>
        <w:t>. Порядок взаимодействия структурных подразделений централизованной бухгалтерии и лиц, ответственных за оформление фактов хозяйственной жизни Учреждения, а также по предоставлению в Централизованную бухгалтерию первичных (сводных) учетных документов для ведения бухгалтерского учёта определен в графике документооборота и регламенте взаимодействия. Работники Учреждения, ответственные за предоставление документов в централизованную бухгалтерию, обязаны своевременно формировать, передавать первичные учетные документы (информацию) в соответствии с утвержденным графиком документооборота.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Требования в письменной форме</w:t>
      </w:r>
      <w:r>
        <w:rPr>
          <w:rFonts w:ascii="Times New Roman" w:hAnsi="Times New Roman"/>
        </w:rPr>
        <w:t xml:space="preserve"> </w:t>
      </w:r>
      <w:r>
        <w:rPr>
          <w:rFonts w:ascii="Times New Roman" w:hAnsi="Times New Roman"/>
          <w:sz w:val="28"/>
          <w:szCs w:val="28"/>
        </w:rPr>
        <w:t>главного бухгалтера, иного должностного лица, на которое возложено ведение бухгалтерского учета в отношении соблюдения установленного порядка документального оформления фактов хозяйственной жизни, представлению первичных учётных документов и иных документов (сведений), необходимых для ведения бухгалтерского учета являются обязательными для всех должностных лиц (работников) субъекта централизованного учета.</w:t>
      </w:r>
    </w:p>
    <w:p w:rsidR="004F3455" w:rsidRDefault="006764A3">
      <w:pPr>
        <w:shd w:val="clear" w:color="auto" w:fill="FFFFFF"/>
        <w:tabs>
          <w:tab w:val="num" w:pos="540"/>
        </w:tabs>
        <w:spacing w:after="0" w:line="240" w:lineRule="auto"/>
        <w:ind w:firstLine="709"/>
        <w:jc w:val="both"/>
        <w:rPr>
          <w:rFonts w:ascii="Times New Roman" w:hAnsi="Times New Roman"/>
          <w:iCs/>
          <w:sz w:val="28"/>
          <w:szCs w:val="28"/>
        </w:rPr>
      </w:pPr>
      <w:r>
        <w:rPr>
          <w:rFonts w:ascii="Times New Roman" w:hAnsi="Times New Roman"/>
          <w:iCs/>
          <w:sz w:val="28"/>
          <w:szCs w:val="28"/>
        </w:rPr>
        <w:t>В случае возникновения разногласий в отношении ведения бухгалтерского учёта между руководителем субъекта централизованного учета и главным бухгалтером централизованной бухгалтерии данные, содержащиеся в первичном учётном документе, принимаются к регистрации и накоплению в регистрах бухгалтерского учёта по письменному распоряжению руководителя субъекта централизованного учета, который единолично несёт ответственность, предусмотренную законодательством Российской Федерации за осуществление соответствующей операции.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Лицо, на которое возложено ведение бухгалтерского учета и лицо, с которым заключен договор об оказании услуг по ведению бухгалтерского учета, не несут ответственность за соответствие составленных другими лицами первичных учетных документов свершившимся фактам хозяйственной жизни.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w:t>
      </w:r>
      <w:r w:rsidR="00951DAD">
        <w:rPr>
          <w:rFonts w:ascii="Times New Roman" w:hAnsi="Times New Roman"/>
          <w:sz w:val="28"/>
          <w:szCs w:val="28"/>
        </w:rPr>
        <w:t>7</w:t>
      </w:r>
      <w:r>
        <w:rPr>
          <w:rFonts w:ascii="Times New Roman" w:hAnsi="Times New Roman"/>
          <w:sz w:val="28"/>
          <w:szCs w:val="28"/>
        </w:rPr>
        <w:t xml:space="preserve">. Перечень должностных лиц, имеющих право подписи первичных учетных документов, денежных и расчетных документов, финансовых </w:t>
      </w:r>
      <w:r>
        <w:rPr>
          <w:rFonts w:ascii="Times New Roman" w:hAnsi="Times New Roman"/>
          <w:sz w:val="28"/>
          <w:szCs w:val="28"/>
        </w:rPr>
        <w:lastRenderedPageBreak/>
        <w:t>обязательств, утверждается локальным актом субъекта централизованного учета.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Перечень должностных лиц централизованной бухгалтерии, имеющих полномочия подписывать денежные и расчётные документы, а также, имеющих полномочия подписывать первичные учетные документы, регистры бухгалтерского учета (налогового учета), бухгалтерскую отчётность, формируемые структурными подразделениями централизованной бухгалтерии утверждается локальным актом или приказом КГКУ «ЦБ».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w:t>
      </w:r>
      <w:r w:rsidR="00951DAD">
        <w:rPr>
          <w:rFonts w:ascii="Times New Roman" w:hAnsi="Times New Roman"/>
          <w:sz w:val="28"/>
          <w:szCs w:val="28"/>
        </w:rPr>
        <w:t>8</w:t>
      </w:r>
      <w:r>
        <w:rPr>
          <w:rFonts w:ascii="Times New Roman" w:hAnsi="Times New Roman"/>
          <w:sz w:val="28"/>
          <w:szCs w:val="28"/>
        </w:rPr>
        <w:t>. Персональный состав постоянно действующей комиссии по поступлению и выбытию активов утверждается отдельным приказом (распоряжением) субъекта централизованного учета</w:t>
      </w:r>
      <w:r w:rsidR="0031469A">
        <w:rPr>
          <w:rFonts w:ascii="Times New Roman" w:hAnsi="Times New Roman"/>
          <w:sz w:val="28"/>
          <w:szCs w:val="28"/>
        </w:rPr>
        <w:t>.</w:t>
      </w:r>
      <w:r>
        <w:rPr>
          <w:rFonts w:ascii="Times New Roman" w:hAnsi="Times New Roman"/>
          <w:sz w:val="28"/>
          <w:szCs w:val="28"/>
        </w:rPr>
        <w:t xml:space="preserve"> </w:t>
      </w:r>
    </w:p>
    <w:p w:rsidR="0031469A" w:rsidRDefault="0031469A">
      <w:pPr>
        <w:shd w:val="clear" w:color="auto" w:fill="FFFFFF"/>
        <w:spacing w:after="0" w:line="240" w:lineRule="auto"/>
        <w:ind w:firstLine="709"/>
        <w:jc w:val="both"/>
        <w:rPr>
          <w:rFonts w:ascii="Times New Roman" w:hAnsi="Times New Roman"/>
          <w:sz w:val="28"/>
          <w:szCs w:val="28"/>
        </w:rPr>
      </w:pPr>
      <w:r w:rsidRPr="0031469A">
        <w:rPr>
          <w:rFonts w:ascii="Times New Roman" w:hAnsi="Times New Roman"/>
          <w:sz w:val="28"/>
          <w:szCs w:val="28"/>
        </w:rPr>
        <w:t>Комиссия по поступлению и выбытию активов создаётся для подготовки и принятия решений о поступлении, выбытии, внутреннем перемещении движимого и недвижимого имущества, материальных запасов, нематериальных активов, прав пользования активами, о признании сомнительной, безнадёжной к взысканию и невостребованной кредиторами задолженности.</w:t>
      </w:r>
    </w:p>
    <w:p w:rsidR="004F3455" w:rsidRDefault="006764A3">
      <w:pPr>
        <w:shd w:val="clear" w:color="auto" w:fill="FFFFFF"/>
        <w:spacing w:after="0" w:line="240" w:lineRule="auto"/>
        <w:ind w:firstLine="709"/>
        <w:jc w:val="both"/>
      </w:pPr>
      <w:r>
        <w:rPr>
          <w:rFonts w:ascii="Times New Roman" w:hAnsi="Times New Roman"/>
          <w:sz w:val="28"/>
          <w:szCs w:val="28"/>
        </w:rPr>
        <w:t>Основные полномочия комиссии и общий порядок принятия решений определяются в Положении</w:t>
      </w:r>
      <w:r>
        <w:t xml:space="preserve"> </w:t>
      </w:r>
      <w:r>
        <w:rPr>
          <w:rFonts w:ascii="Times New Roman" w:hAnsi="Times New Roman"/>
          <w:sz w:val="28"/>
          <w:szCs w:val="28"/>
        </w:rPr>
        <w:t xml:space="preserve">о комиссии по поступлению и выбытию активов, которое утверждается </w:t>
      </w:r>
      <w:bookmarkStart w:id="2" w:name="_Hlk123159033"/>
      <w:r>
        <w:rPr>
          <w:rFonts w:ascii="Times New Roman" w:hAnsi="Times New Roman"/>
          <w:sz w:val="28"/>
          <w:szCs w:val="28"/>
        </w:rPr>
        <w:t>отдельным приказом руководителем централизованной бухгалтерии.</w:t>
      </w:r>
      <w:r>
        <w:t xml:space="preserve"> </w:t>
      </w:r>
      <w:bookmarkEnd w:id="2"/>
    </w:p>
    <w:p w:rsidR="000B67FE" w:rsidRDefault="00D278CB">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С</w:t>
      </w:r>
      <w:r w:rsidR="000B67FE" w:rsidRPr="000B67FE">
        <w:rPr>
          <w:rFonts w:ascii="Times New Roman" w:hAnsi="Times New Roman"/>
          <w:sz w:val="28"/>
          <w:szCs w:val="28"/>
        </w:rPr>
        <w:t>убъектом централизованного учета устанавливается подробный порядок работы комиссии, принятия решений и их оформление, а также наделение полномочиями комиссию.</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w:t>
      </w:r>
      <w:r w:rsidR="00951DAD">
        <w:rPr>
          <w:rFonts w:ascii="Times New Roman" w:hAnsi="Times New Roman"/>
          <w:sz w:val="28"/>
          <w:szCs w:val="28"/>
        </w:rPr>
        <w:t>9</w:t>
      </w:r>
      <w:r>
        <w:rPr>
          <w:rFonts w:ascii="Times New Roman" w:hAnsi="Times New Roman"/>
          <w:sz w:val="28"/>
          <w:szCs w:val="28"/>
        </w:rPr>
        <w:t>. Достоверность данных бухгалтерского учета и годовой бухгалтерской отчетности подтверждается путем инвентаризации активов и обязательств, проводимой в соответствии с Порядком</w:t>
      </w:r>
      <w:r>
        <w:t xml:space="preserve"> </w:t>
      </w:r>
      <w:r>
        <w:rPr>
          <w:rFonts w:ascii="Times New Roman" w:hAnsi="Times New Roman"/>
          <w:sz w:val="28"/>
          <w:szCs w:val="28"/>
        </w:rPr>
        <w:t>взаимодействия при проведении инвентаризации, утвержденному в рамках Единой учетной политики.</w:t>
      </w:r>
    </w:p>
    <w:p w:rsidR="00647166" w:rsidRDefault="00BD2178" w:rsidP="00BD2178">
      <w:pPr>
        <w:shd w:val="clear" w:color="auto" w:fill="FFFFFF"/>
        <w:spacing w:after="0" w:line="240" w:lineRule="auto"/>
        <w:ind w:firstLine="709"/>
        <w:jc w:val="both"/>
      </w:pPr>
      <w:r>
        <w:rPr>
          <w:rFonts w:ascii="Times New Roman" w:hAnsi="Times New Roman"/>
          <w:sz w:val="28"/>
          <w:szCs w:val="28"/>
        </w:rPr>
        <w:t xml:space="preserve">В </w:t>
      </w:r>
      <w:r w:rsidRPr="00BD2178">
        <w:rPr>
          <w:rFonts w:ascii="Times New Roman" w:hAnsi="Times New Roman"/>
          <w:sz w:val="28"/>
          <w:szCs w:val="28"/>
        </w:rPr>
        <w:t>Поряд</w:t>
      </w:r>
      <w:r>
        <w:rPr>
          <w:rFonts w:ascii="Times New Roman" w:hAnsi="Times New Roman"/>
          <w:sz w:val="28"/>
          <w:szCs w:val="28"/>
        </w:rPr>
        <w:t>ке</w:t>
      </w:r>
      <w:r w:rsidRPr="00BD2178">
        <w:rPr>
          <w:rFonts w:ascii="Times New Roman" w:hAnsi="Times New Roman"/>
          <w:sz w:val="28"/>
          <w:szCs w:val="28"/>
        </w:rPr>
        <w:t xml:space="preserve"> устанавлива</w:t>
      </w:r>
      <w:r>
        <w:rPr>
          <w:rFonts w:ascii="Times New Roman" w:hAnsi="Times New Roman"/>
          <w:sz w:val="28"/>
          <w:szCs w:val="28"/>
        </w:rPr>
        <w:t>ются</w:t>
      </w:r>
      <w:r w:rsidRPr="00BD2178">
        <w:rPr>
          <w:rFonts w:ascii="Times New Roman" w:hAnsi="Times New Roman"/>
          <w:sz w:val="28"/>
          <w:szCs w:val="28"/>
        </w:rPr>
        <w:tab/>
        <w:t>общие правила проведения инвентаризации имущества, финансовых активов и обязательств субъекта централизованного учета, случаи и сроки проведения инвентаризации, перечень объектов, подлежащих инвентаризации, правила оформления результатов инвентаризации (в частности, формирования инвентаризационных описей, актов о результатах инвентаризации</w:t>
      </w:r>
      <w:r>
        <w:rPr>
          <w:rFonts w:ascii="Times New Roman" w:hAnsi="Times New Roman"/>
          <w:sz w:val="28"/>
          <w:szCs w:val="28"/>
        </w:rPr>
        <w:t>), а также устанавливаются</w:t>
      </w:r>
      <w:r w:rsidRPr="00BD2178">
        <w:rPr>
          <w:rFonts w:ascii="Times New Roman" w:hAnsi="Times New Roman"/>
          <w:sz w:val="28"/>
          <w:szCs w:val="28"/>
        </w:rPr>
        <w:tab/>
        <w:t>правила взаимодействия учреждения и КГКУ «ЦБ» при проведении субъектами учета инвентаризации активов и обязательств (включая имущество и обязательства на забалансовых счетах).</w:t>
      </w:r>
      <w:r w:rsidR="00647166" w:rsidRPr="00647166">
        <w:t xml:space="preserve"> </w:t>
      </w:r>
    </w:p>
    <w:p w:rsidR="00647166" w:rsidRPr="00647166" w:rsidRDefault="00647166" w:rsidP="00BD2178">
      <w:pPr>
        <w:shd w:val="clear" w:color="auto" w:fill="FFFFFF"/>
        <w:spacing w:after="0" w:line="240" w:lineRule="auto"/>
        <w:ind w:firstLine="709"/>
        <w:jc w:val="both"/>
        <w:rPr>
          <w:rFonts w:ascii="Times New Roman" w:hAnsi="Times New Roman"/>
          <w:sz w:val="28"/>
          <w:szCs w:val="28"/>
        </w:rPr>
      </w:pPr>
      <w:r w:rsidRPr="00647166">
        <w:rPr>
          <w:rFonts w:ascii="Times New Roman" w:hAnsi="Times New Roman"/>
          <w:sz w:val="28"/>
          <w:szCs w:val="28"/>
        </w:rPr>
        <w:t>В Порядке</w:t>
      </w:r>
      <w:r>
        <w:rPr>
          <w:rFonts w:ascii="Times New Roman" w:hAnsi="Times New Roman"/>
          <w:sz w:val="28"/>
          <w:szCs w:val="28"/>
        </w:rPr>
        <w:t xml:space="preserve"> описаны правила проведения инвентаризации отдельных видов имущества и финансовых обязательств. В дополнение к Порядку </w:t>
      </w:r>
      <w:r w:rsidRPr="00647166">
        <w:rPr>
          <w:rFonts w:ascii="Times New Roman" w:hAnsi="Times New Roman"/>
          <w:sz w:val="28"/>
          <w:szCs w:val="28"/>
        </w:rPr>
        <w:t xml:space="preserve">централизованной бухгалтерией ежегодно перед составлением годовой бухгалтерской отчетности учреждениям направляются методические рекомендации по организации и проведению годовой инвентаризации, в которых подробно прописываются правила проведения инвентаризации и </w:t>
      </w:r>
      <w:r w:rsidRPr="00647166">
        <w:rPr>
          <w:rFonts w:ascii="Times New Roman" w:hAnsi="Times New Roman"/>
          <w:sz w:val="28"/>
          <w:szCs w:val="28"/>
        </w:rPr>
        <w:lastRenderedPageBreak/>
        <w:t>взаимодействия централизованной бухгалтерии с субъектами централизованного учета в ходе ее проведения.</w:t>
      </w:r>
      <w:r>
        <w:rPr>
          <w:rFonts w:ascii="Times New Roman" w:hAnsi="Times New Roman"/>
          <w:sz w:val="28"/>
          <w:szCs w:val="28"/>
        </w:rPr>
        <w:t xml:space="preserve">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Состав инвентаризационной комиссии, полномочия комиссии при проведении инвентаризации, состав объектов подлежащих инвентаризации, порядок проведения заседаний, порядок рассмотрения материалов, представленных в ходе инвентаризации и подведения итогов, а также права и обязанности комиссии устанавливаются субъектом централизованного учета в Положении о комиссии.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Особенности проведения инвентаризации в учреждении устанавливаются субъектом учета в Порядке проведения инвентаризации.</w:t>
      </w:r>
    </w:p>
    <w:p w:rsidR="00647166" w:rsidRDefault="00647166">
      <w:pPr>
        <w:shd w:val="clear" w:color="auto" w:fill="FFFFFF"/>
        <w:spacing w:after="0" w:line="240" w:lineRule="auto"/>
        <w:ind w:firstLine="709"/>
        <w:jc w:val="both"/>
        <w:rPr>
          <w:rFonts w:ascii="Times New Roman" w:hAnsi="Times New Roman"/>
          <w:sz w:val="28"/>
          <w:szCs w:val="28"/>
        </w:rPr>
      </w:pPr>
    </w:p>
    <w:p w:rsidR="004F3455" w:rsidRDefault="006764A3">
      <w:pPr>
        <w:shd w:val="clear" w:color="auto" w:fill="FFFFFF"/>
        <w:spacing w:after="0" w:line="240" w:lineRule="auto"/>
        <w:ind w:firstLine="709"/>
        <w:jc w:val="both"/>
        <w:rPr>
          <w:rFonts w:ascii="Times New Roman" w:hAnsi="Times New Roman"/>
          <w:sz w:val="24"/>
          <w:szCs w:val="24"/>
        </w:rPr>
      </w:pPr>
      <w:r>
        <w:rPr>
          <w:rFonts w:ascii="Times New Roman" w:hAnsi="Times New Roman"/>
          <w:bCs/>
          <w:sz w:val="28"/>
          <w:szCs w:val="28"/>
        </w:rPr>
        <w:t>1.1</w:t>
      </w:r>
      <w:r w:rsidR="00951DAD">
        <w:rPr>
          <w:rFonts w:ascii="Times New Roman" w:hAnsi="Times New Roman"/>
          <w:bCs/>
          <w:sz w:val="28"/>
          <w:szCs w:val="28"/>
        </w:rPr>
        <w:t>0</w:t>
      </w:r>
      <w:r>
        <w:rPr>
          <w:rFonts w:ascii="Times New Roman" w:hAnsi="Times New Roman"/>
          <w:bCs/>
          <w:sz w:val="28"/>
          <w:szCs w:val="28"/>
        </w:rPr>
        <w:t>.  В целях публичного раскрытия информации централизованная бухгалтерия размещает копии документов Единой учётной политики на официальном сайте в информационно-телекоммуникационной сети интернет.</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1.1</w:t>
      </w:r>
      <w:r w:rsidR="00951DAD">
        <w:rPr>
          <w:rFonts w:ascii="Times New Roman" w:hAnsi="Times New Roman"/>
          <w:sz w:val="28"/>
          <w:szCs w:val="28"/>
        </w:rPr>
        <w:t>1</w:t>
      </w:r>
      <w:r>
        <w:rPr>
          <w:rFonts w:ascii="Times New Roman" w:hAnsi="Times New Roman"/>
          <w:sz w:val="28"/>
          <w:szCs w:val="28"/>
        </w:rPr>
        <w:t xml:space="preserve">. Руководитель субъекта централизованного учета самостоятельно организует учёт выдачи доверенностей в учреждении и отчётность по ним.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В учреждении также определяется перечень должностных лиц, имеющих право: подписи доверенностей и получения доверенностей.</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1.1</w:t>
      </w:r>
      <w:r w:rsidR="00951DAD">
        <w:rPr>
          <w:rFonts w:ascii="Times New Roman" w:hAnsi="Times New Roman"/>
          <w:sz w:val="28"/>
          <w:szCs w:val="28"/>
        </w:rPr>
        <w:t>2</w:t>
      </w:r>
      <w:r>
        <w:rPr>
          <w:rFonts w:ascii="Times New Roman" w:hAnsi="Times New Roman"/>
          <w:sz w:val="28"/>
          <w:szCs w:val="28"/>
        </w:rPr>
        <w:t>. Кассовые операции ведутся лицом, назначенным приказом руководителя субъекта централизованного учета из числа сотрудников учреждения.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В централизованной бухгалтерии операции с денежными документами осуществляются уполномоченными лицами </w:t>
      </w:r>
      <w:r>
        <w:rPr>
          <w:rFonts w:ascii="Times New Roman" w:hAnsi="Times New Roman"/>
          <w:sz w:val="28"/>
          <w:szCs w:val="28"/>
          <w:shd w:val="clear" w:color="auto" w:fill="FFFFFF"/>
        </w:rPr>
        <w:t>с исполнением обязанностей кассира, назначенным приказом руководителя.</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rPr>
        <w:t>1.1</w:t>
      </w:r>
      <w:r w:rsidR="00951DAD">
        <w:rPr>
          <w:rFonts w:ascii="Times New Roman" w:hAnsi="Times New Roman"/>
          <w:sz w:val="28"/>
          <w:szCs w:val="28"/>
        </w:rPr>
        <w:t>3</w:t>
      </w:r>
      <w:r>
        <w:rPr>
          <w:rFonts w:ascii="Times New Roman" w:hAnsi="Times New Roman"/>
          <w:sz w:val="28"/>
          <w:szCs w:val="28"/>
        </w:rPr>
        <w:t>. </w:t>
      </w:r>
      <w:r>
        <w:rPr>
          <w:rFonts w:ascii="Times New Roman" w:hAnsi="Times New Roman"/>
          <w:sz w:val="28"/>
          <w:szCs w:val="28"/>
          <w:shd w:val="clear" w:color="auto" w:fill="FFFFFF"/>
        </w:rPr>
        <w:t>Учреждения</w:t>
      </w:r>
      <w:r>
        <w:rPr>
          <w:rFonts w:ascii="Times New Roman" w:hAnsi="Times New Roman"/>
          <w:sz w:val="28"/>
          <w:szCs w:val="28"/>
        </w:rPr>
        <w:t xml:space="preserve"> при осуществлении закупок товаров (работ, услуг) для государственных (муниципальных) нужд руководствуются нормами федерального закона от 05.04.2013 № 44-ФЗ «О контрактной системе в сфере закупок товаров, работ, услуг для обеспечения деятельности государственных и муниципальных Учреждений», либо федеральным законом </w:t>
      </w:r>
      <w:r>
        <w:rPr>
          <w:rFonts w:ascii="Times New Roman" w:hAnsi="Times New Roman"/>
          <w:sz w:val="28"/>
          <w:szCs w:val="28"/>
          <w:shd w:val="clear" w:color="auto" w:fill="FFFFFF"/>
        </w:rPr>
        <w:t>от 18.07.2011 № 223-ФЗ «О закупках товаров, работ, услуг отдельными видами юридических лиц».</w:t>
      </w:r>
    </w:p>
    <w:p w:rsidR="004F3455" w:rsidRDefault="004F34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hAnsi="Times New Roman"/>
          <w:sz w:val="24"/>
          <w:szCs w:val="24"/>
        </w:rPr>
      </w:pPr>
    </w:p>
    <w:p w:rsidR="004F3455" w:rsidRDefault="006764A3">
      <w:pPr>
        <w:pStyle w:val="1"/>
        <w:rPr>
          <w:szCs w:val="28"/>
        </w:rPr>
      </w:pPr>
      <w:r>
        <w:rPr>
          <w:szCs w:val="28"/>
        </w:rPr>
        <w:t>2. Технология обработки учётной информации</w:t>
      </w:r>
    </w:p>
    <w:p w:rsidR="004F3455" w:rsidRDefault="004F3455">
      <w:pPr>
        <w:shd w:val="clear" w:color="auto" w:fill="FFFFFF"/>
        <w:spacing w:after="0" w:line="240" w:lineRule="auto"/>
        <w:ind w:firstLine="709"/>
        <w:jc w:val="both"/>
        <w:rPr>
          <w:rFonts w:ascii="Times New Roman" w:hAnsi="Times New Roman"/>
          <w:sz w:val="28"/>
          <w:szCs w:val="28"/>
        </w:rPr>
      </w:pP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2.1. Форма ведения бухгалтерского учета и формирования бухгалтерской отчетности - автоматизированная, с применением программных продуктов: 1С: Предприятие 8.3 Бухгалтерия государственного учреждения, 1С: Предприятие 8.3 Зарплата и кадры государственного учреждения и для сдачи отчетности 1С: Свод отчетов ПРОФ.</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2.2. Для осуществления безналичных расчётов применяется комплексная система автоматизации исполнения бюджета и управления бюджетным процессом «АЦК-Финансы» предоставленная Министерством финансов Красноярского края. Заявки на кассовый расход формируются бухгалтером, осуществляющим учет в электронном виде 1С: БГУ с последующей выгрузкой в «АЦК-Финансы» посредством доступа к </w:t>
      </w:r>
      <w:r>
        <w:rPr>
          <w:rFonts w:ascii="Times New Roman" w:hAnsi="Times New Roman"/>
          <w:sz w:val="28"/>
          <w:szCs w:val="28"/>
        </w:rPr>
        <w:lastRenderedPageBreak/>
        <w:t xml:space="preserve">программному обеспечению и подписываются электронной подписью уполномоченных должностных лиц.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Также территориальным органом Федерального казначейства по Красноярскому краю для осуществления электронного взаимодействия с казенными учреждениями предоставлен доступ к программному обеспечению СУФД для формирования операций со средствами во временном распоряжении и к Подсистеме Управления Доходами ГИИС «Электронный бюджет» как учреждениям, являющимся администраторами доходов бюджета.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В регистрах бухгалтерского учёта к выпискам из лицевого счета прилагаются копии электронных платёжных поручений на бумажных носителях. Изготовление копий электронных платёжных поручений на бумажных носителях осуществляется посредством распечатки лицами, ответственными за операции по движению денежных средств в безналичной форме.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2.3. Электронный документооборот осуществляется между централизованной бухгалтерией и субъектами централизованного учета под посредством:</w:t>
      </w:r>
    </w:p>
    <w:p w:rsidR="004F3455" w:rsidRDefault="006764A3">
      <w:pPr>
        <w:shd w:val="clear" w:color="auto" w:fill="FFFFFF"/>
        <w:spacing w:after="0" w:line="240" w:lineRule="auto"/>
        <w:ind w:firstLine="709"/>
        <w:jc w:val="both"/>
        <w:rPr>
          <w:rFonts w:ascii="Times New Roman" w:hAnsi="Times New Roman"/>
          <w:sz w:val="28"/>
          <w:szCs w:val="28"/>
        </w:rPr>
      </w:pPr>
      <w:bookmarkStart w:id="3" w:name="_Hlk184573213"/>
      <w:r>
        <w:rPr>
          <w:rFonts w:ascii="Times New Roman" w:hAnsi="Times New Roman"/>
          <w:sz w:val="28"/>
          <w:szCs w:val="28"/>
        </w:rPr>
        <w:t xml:space="preserve">- системы электронного документооборота </w:t>
      </w:r>
      <w:bookmarkEnd w:id="3"/>
      <w:r>
        <w:rPr>
          <w:rFonts w:ascii="Times New Roman" w:hAnsi="Times New Roman"/>
          <w:sz w:val="28"/>
          <w:szCs w:val="28"/>
        </w:rPr>
        <w:t>Енисей-СЭД;</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системы электронного документооборота СБИС, осуществляется обмен документами (копиями документов) на бумажном носителе.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Дополнительно, с использованием телекоммуникационных каналов связи и ЭЦП централизованная бухгалтерия осуществляет электронный документооборот с кредитными организациями (по передаче списков на зачисление выплат в рамках «зарплатных проектов», расчётов с подотчетными лицами).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Ответственные лица</w:t>
      </w:r>
      <w:r>
        <w:t xml:space="preserve"> </w:t>
      </w:r>
      <w:r>
        <w:rPr>
          <w:rFonts w:ascii="Times New Roman" w:hAnsi="Times New Roman"/>
          <w:sz w:val="28"/>
          <w:szCs w:val="28"/>
        </w:rPr>
        <w:t>субъекта централизованного учета самостоятельно в информационных системах, средствами которых осуществляется составление, согласование, подписание, утверждение первичных и иных документов, а также обмен информацией (документами) в электронном виде формируют и размешают сведения в части: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составления и исполнения бюджетной сметы (плана финансово-хозяйственной деятельности государственного (муниципального) учреждения);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составления штатного расписания;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-формирования сведений о численности учреждения на отчетную дату в информационной системе «БАРС-Мониторинг»;</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формирования сведений об имуществе, находящегося на балансе субъекта учета в информационной системе «БАРС-Балансодержатель»;</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размещения отчётов и информации о деятельности Учреждения на официальном сайте bus.gov.ru;</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размещения отчётов, информации по закупкам товаров, работ и услуг для нужд учреждения в соответствии Законом № 44-ФЗ или Законом № 223-ФЗ на официальном сайте zakupki.gov.ru;</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t xml:space="preserve"> </w:t>
      </w:r>
      <w:r>
        <w:rPr>
          <w:rFonts w:ascii="Times New Roman" w:hAnsi="Times New Roman"/>
          <w:sz w:val="28"/>
          <w:szCs w:val="28"/>
        </w:rPr>
        <w:t>передаче сведений, отчётности в Фонд пенсионного и социального страхования Российской Федерации, Инспекции Федеральной налоговой службы, Органы Статистики, Росприроднадзора.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Электронные документы, предоставляемые (получаемые) в рамках указанного обмена информацией, подписываются усиленной квалифицированной подписью. Хранение этих документов осуществляется в информационных системах, через которые осуществляется электронный документооборот и в распечатанном виде (при необходимости).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2.4. В целях обеспечения сохранности электронных баз данных бухгалтерского учёта и отчётности ежедневно на сервере централизованной бухгалтерии производится сохранение резервных копий базы программных комплексов «1С: БГУ» и «1С: </w:t>
      </w:r>
      <w:proofErr w:type="spellStart"/>
      <w:r>
        <w:rPr>
          <w:rFonts w:ascii="Times New Roman" w:hAnsi="Times New Roman"/>
          <w:sz w:val="28"/>
          <w:szCs w:val="28"/>
        </w:rPr>
        <w:t>ЗиК</w:t>
      </w:r>
      <w:proofErr w:type="spellEnd"/>
      <w:r>
        <w:rPr>
          <w:rFonts w:ascii="Times New Roman" w:hAnsi="Times New Roman"/>
          <w:sz w:val="28"/>
          <w:szCs w:val="28"/>
        </w:rPr>
        <w:t xml:space="preserve"> ГУ».</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2.5. Порядок хранения первичных учетных документов, регистров бухгалтерского учета и бухгалтерской (финансовой) отчетности устанавливается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они использовались для составления бухгалтерской отчетности.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Хранение документов бухгалтерского учета организуется руководителем КГКУ «ЦБ» в период нахождения</w:t>
      </w:r>
      <w:r>
        <w:t xml:space="preserve"> </w:t>
      </w:r>
      <w:r>
        <w:rPr>
          <w:rFonts w:ascii="Times New Roman" w:hAnsi="Times New Roman"/>
          <w:sz w:val="28"/>
          <w:szCs w:val="28"/>
        </w:rPr>
        <w:t xml:space="preserve">документов в централизованной бухгалтерии. Централизованная бухгалтерия обеспечивает сохранность переданных субъектом учета </w:t>
      </w:r>
      <w:r w:rsidR="00995B60">
        <w:rPr>
          <w:rFonts w:ascii="Times New Roman" w:hAnsi="Times New Roman"/>
          <w:sz w:val="28"/>
          <w:szCs w:val="28"/>
        </w:rPr>
        <w:t xml:space="preserve">скан-копий </w:t>
      </w:r>
      <w:r>
        <w:rPr>
          <w:rFonts w:ascii="Times New Roman" w:hAnsi="Times New Roman"/>
          <w:sz w:val="28"/>
          <w:szCs w:val="28"/>
        </w:rPr>
        <w:t>документов</w:t>
      </w:r>
      <w:r w:rsidR="00995B60">
        <w:rPr>
          <w:rFonts w:ascii="Times New Roman" w:hAnsi="Times New Roman"/>
          <w:sz w:val="28"/>
          <w:szCs w:val="28"/>
        </w:rPr>
        <w:t xml:space="preserve"> посредством электронного документооборота СБИС и (или) прикрепленных к электронному документу в </w:t>
      </w:r>
      <w:r>
        <w:rPr>
          <w:rFonts w:ascii="Times New Roman" w:hAnsi="Times New Roman"/>
          <w:sz w:val="28"/>
          <w:szCs w:val="28"/>
        </w:rPr>
        <w:t xml:space="preserve"> </w:t>
      </w:r>
      <w:r w:rsidR="00995B60">
        <w:rPr>
          <w:rFonts w:ascii="Times New Roman" w:hAnsi="Times New Roman"/>
          <w:sz w:val="28"/>
          <w:szCs w:val="28"/>
        </w:rPr>
        <w:t>1С:БГУ КОРП</w:t>
      </w:r>
      <w:r w:rsidR="00FA0708">
        <w:rPr>
          <w:rFonts w:ascii="Times New Roman" w:hAnsi="Times New Roman"/>
          <w:sz w:val="28"/>
          <w:szCs w:val="28"/>
        </w:rPr>
        <w:t>,</w:t>
      </w:r>
      <w:r w:rsidR="00995B60">
        <w:rPr>
          <w:rFonts w:ascii="Times New Roman" w:hAnsi="Times New Roman"/>
          <w:sz w:val="28"/>
          <w:szCs w:val="28"/>
        </w:rPr>
        <w:t xml:space="preserve"> прилагаемых к регистрам бухгалтерского учета</w:t>
      </w:r>
      <w:r w:rsidR="00FA0708">
        <w:rPr>
          <w:rFonts w:ascii="Times New Roman" w:hAnsi="Times New Roman"/>
          <w:sz w:val="28"/>
          <w:szCs w:val="28"/>
        </w:rPr>
        <w:t xml:space="preserve"> </w:t>
      </w:r>
      <w:r>
        <w:rPr>
          <w:rFonts w:ascii="Times New Roman" w:hAnsi="Times New Roman"/>
          <w:sz w:val="28"/>
          <w:szCs w:val="28"/>
        </w:rPr>
        <w:t xml:space="preserve"> до момента их возврата в согласованные сторонами сроки. Поступившие и созданные в процессе оказания услуг первичные учётные документы, регистры бухгалтерского учета и иные документы бухгалтерского учета сотрудниками централизованной бухгалтерии </w:t>
      </w:r>
      <w:r w:rsidR="00F671EE">
        <w:rPr>
          <w:rFonts w:ascii="Times New Roman" w:hAnsi="Times New Roman"/>
          <w:sz w:val="28"/>
          <w:szCs w:val="28"/>
        </w:rPr>
        <w:t xml:space="preserve">и выведенные </w:t>
      </w:r>
      <w:r>
        <w:rPr>
          <w:rFonts w:ascii="Times New Roman" w:hAnsi="Times New Roman"/>
          <w:sz w:val="28"/>
          <w:szCs w:val="28"/>
        </w:rPr>
        <w:t xml:space="preserve">на бумажном носителе формируются в номенклатурные дела и после сдачи годовой отчетности, </w:t>
      </w:r>
      <w:r>
        <w:rPr>
          <w:rFonts w:ascii="Times New Roman" w:hAnsi="Times New Roman"/>
          <w:bCs/>
          <w:sz w:val="28"/>
          <w:szCs w:val="28"/>
          <w:lang w:eastAsia="en-US"/>
        </w:rPr>
        <w:t>не позднее 30 июня</w:t>
      </w:r>
      <w:r>
        <w:rPr>
          <w:rFonts w:ascii="Times New Roman" w:hAnsi="Times New Roman"/>
          <w:sz w:val="28"/>
          <w:szCs w:val="28"/>
        </w:rPr>
        <w:t xml:space="preserve"> следующего, за отчетным годом передаются по реестру в Учреждение. С момента приемки руководителем субъекта централизованного учета обеспечиваются безопасные условия хранения переданных документов. </w:t>
      </w:r>
    </w:p>
    <w:p w:rsidR="00081E8F" w:rsidRDefault="00081E8F">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Субъект централизованного учета обеспечивает хранение оригиналов</w:t>
      </w:r>
      <w:r w:rsidRPr="00081E8F">
        <w:t xml:space="preserve"> </w:t>
      </w:r>
      <w:r w:rsidRPr="00081E8F">
        <w:rPr>
          <w:rFonts w:ascii="Times New Roman" w:hAnsi="Times New Roman"/>
          <w:sz w:val="28"/>
          <w:szCs w:val="28"/>
        </w:rPr>
        <w:t xml:space="preserve">первичных учетных документов, </w:t>
      </w:r>
      <w:r w:rsidR="00515526">
        <w:rPr>
          <w:rFonts w:ascii="Times New Roman" w:hAnsi="Times New Roman"/>
          <w:sz w:val="28"/>
          <w:szCs w:val="28"/>
        </w:rPr>
        <w:t>с</w:t>
      </w:r>
      <w:r w:rsidRPr="00081E8F">
        <w:rPr>
          <w:rFonts w:ascii="Times New Roman" w:hAnsi="Times New Roman"/>
          <w:sz w:val="28"/>
          <w:szCs w:val="28"/>
        </w:rPr>
        <w:t xml:space="preserve"> которых переданы скан-копии в централизованную бухгалтерию для отражения в учете</w:t>
      </w:r>
      <w:r>
        <w:rPr>
          <w:rFonts w:ascii="Times New Roman" w:hAnsi="Times New Roman"/>
          <w:sz w:val="28"/>
          <w:szCs w:val="28"/>
        </w:rPr>
        <w:t xml:space="preserve"> в соответствии с </w:t>
      </w:r>
      <w:r w:rsidR="005815F4">
        <w:rPr>
          <w:rFonts w:ascii="Times New Roman" w:hAnsi="Times New Roman"/>
          <w:sz w:val="28"/>
          <w:szCs w:val="28"/>
        </w:rPr>
        <w:t>требованиями</w:t>
      </w:r>
      <w:r>
        <w:rPr>
          <w:rFonts w:ascii="Times New Roman" w:hAnsi="Times New Roman"/>
          <w:sz w:val="28"/>
          <w:szCs w:val="28"/>
        </w:rPr>
        <w:t xml:space="preserve"> законодательства</w:t>
      </w:r>
      <w:r w:rsidR="005815F4">
        <w:rPr>
          <w:rFonts w:ascii="Times New Roman" w:hAnsi="Times New Roman"/>
          <w:sz w:val="28"/>
          <w:szCs w:val="28"/>
        </w:rPr>
        <w:t xml:space="preserve"> об архивном деле.</w:t>
      </w:r>
    </w:p>
    <w:p w:rsidR="004F3455" w:rsidRDefault="006764A3">
      <w:pPr>
        <w:widowControl w:val="0"/>
        <w:spacing w:after="0" w:line="240" w:lineRule="auto"/>
        <w:ind w:firstLine="720"/>
        <w:jc w:val="both"/>
        <w:rPr>
          <w:rFonts w:ascii="Times New Roman" w:hAnsi="Times New Roman"/>
          <w:sz w:val="28"/>
          <w:szCs w:val="28"/>
        </w:rPr>
      </w:pPr>
      <w:r>
        <w:rPr>
          <w:rFonts w:ascii="Times New Roman" w:hAnsi="Times New Roman"/>
          <w:sz w:val="28"/>
          <w:szCs w:val="28"/>
        </w:rPr>
        <w:t xml:space="preserve">Обеспечение сохранности документов в течение сроков их хранения осуществляется в соответствии с Приказом </w:t>
      </w:r>
      <w:proofErr w:type="spellStart"/>
      <w:r>
        <w:rPr>
          <w:rFonts w:ascii="Times New Roman" w:hAnsi="Times New Roman"/>
          <w:sz w:val="28"/>
          <w:szCs w:val="28"/>
        </w:rPr>
        <w:t>Росархива</w:t>
      </w:r>
      <w:proofErr w:type="spellEnd"/>
      <w:r>
        <w:rPr>
          <w:rFonts w:ascii="Times New Roman" w:hAnsi="Times New Roman"/>
          <w:sz w:val="28"/>
          <w:szCs w:val="28"/>
        </w:rPr>
        <w:t xml:space="preserve"> от 31.07.2023 N 77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Приказом </w:t>
      </w:r>
      <w:proofErr w:type="spellStart"/>
      <w:r>
        <w:rPr>
          <w:rFonts w:ascii="Times New Roman" w:hAnsi="Times New Roman"/>
          <w:sz w:val="28"/>
          <w:szCs w:val="28"/>
        </w:rPr>
        <w:t>Росархива</w:t>
      </w:r>
      <w:proofErr w:type="spellEnd"/>
      <w:r>
        <w:rPr>
          <w:rFonts w:ascii="Times New Roman" w:hAnsi="Times New Roman"/>
          <w:sz w:val="28"/>
          <w:szCs w:val="28"/>
        </w:rPr>
        <w:t xml:space="preserve"> от 20.12.2019 N 236 «Об утверждении Перечня типовых управленческих архивных документов, образующихся в процессе деятельности государственных органов, органов </w:t>
      </w:r>
      <w:r>
        <w:rPr>
          <w:rFonts w:ascii="Times New Roman" w:hAnsi="Times New Roman"/>
          <w:sz w:val="28"/>
          <w:szCs w:val="28"/>
        </w:rPr>
        <w:lastRenderedPageBreak/>
        <w:t>местного самоуправления и организаций, с указанием сроков их хранения» и иными  нормативными правовыми актами, регулирующими порядок обеспечения сохранности документального фонда учреждения.</w:t>
      </w:r>
    </w:p>
    <w:p w:rsidR="004F3455" w:rsidRDefault="006764A3">
      <w:pPr>
        <w:widowControl w:val="0"/>
        <w:spacing w:after="0" w:line="240" w:lineRule="auto"/>
        <w:ind w:firstLine="720"/>
        <w:jc w:val="both"/>
        <w:rPr>
          <w:rFonts w:ascii="Times New Roman" w:hAnsi="Times New Roman"/>
          <w:sz w:val="28"/>
          <w:szCs w:val="28"/>
        </w:rPr>
      </w:pPr>
      <w:r>
        <w:rPr>
          <w:rFonts w:ascii="Times New Roman" w:hAnsi="Times New Roman"/>
          <w:sz w:val="28"/>
          <w:szCs w:val="28"/>
        </w:rPr>
        <w:t xml:space="preserve">Хранение сформированных в 1С: БГУ КОРП в форме электронных документов первичных (сводных) учетных документов, регистров бухгалтерского учета, а также </w:t>
      </w:r>
      <w:r>
        <w:rPr>
          <w:rFonts w:ascii="Times New Roman" w:hAnsi="Times New Roman"/>
          <w:sz w:val="28"/>
          <w:szCs w:val="28"/>
          <w:shd w:val="clear" w:color="auto" w:fill="FFFFFF"/>
        </w:rPr>
        <w:t>скан-копий первичных учетных документов, прилагаемых к электронному документу,</w:t>
      </w:r>
      <w:r>
        <w:rPr>
          <w:rFonts w:ascii="Times New Roman" w:hAnsi="Times New Roman"/>
          <w:sz w:val="28"/>
          <w:szCs w:val="28"/>
        </w:rPr>
        <w:t xml:space="preserve"> </w:t>
      </w:r>
      <w:r>
        <w:rPr>
          <w:rFonts w:ascii="Times New Roman" w:hAnsi="Times New Roman"/>
          <w:sz w:val="28"/>
          <w:szCs w:val="28"/>
          <w:shd w:val="clear" w:color="auto" w:fill="FFFFFF"/>
        </w:rPr>
        <w:t>осуществляется средствами программного продукта</w:t>
      </w:r>
      <w:r>
        <w:rPr>
          <w:rFonts w:ascii="Times New Roman" w:hAnsi="Times New Roman"/>
          <w:sz w:val="28"/>
          <w:szCs w:val="28"/>
        </w:rPr>
        <w:t xml:space="preserve"> </w:t>
      </w:r>
      <w:r>
        <w:rPr>
          <w:rFonts w:ascii="Times New Roman" w:hAnsi="Times New Roman"/>
          <w:sz w:val="28"/>
          <w:szCs w:val="28"/>
          <w:shd w:val="clear" w:color="auto" w:fill="FFFFFF"/>
        </w:rPr>
        <w:t>при наличии технической возможности, при ее отсутствии на бумажных носителях.</w:t>
      </w:r>
    </w:p>
    <w:p w:rsidR="004F3455" w:rsidRDefault="004F3455">
      <w:pPr>
        <w:shd w:val="clear" w:color="auto" w:fill="FFFFFF"/>
        <w:spacing w:after="0" w:line="240" w:lineRule="auto"/>
        <w:ind w:firstLine="851"/>
        <w:jc w:val="both"/>
        <w:rPr>
          <w:rFonts w:ascii="Times New Roman" w:hAnsi="Times New Roman"/>
          <w:sz w:val="24"/>
          <w:szCs w:val="24"/>
        </w:rPr>
      </w:pPr>
    </w:p>
    <w:p w:rsidR="004F3455" w:rsidRDefault="006764A3">
      <w:pPr>
        <w:pStyle w:val="1"/>
      </w:pPr>
      <w:r>
        <w:t>3. Правила документооборота</w:t>
      </w:r>
    </w:p>
    <w:p w:rsidR="004F3455" w:rsidRDefault="004F3455">
      <w:pPr>
        <w:shd w:val="clear" w:color="auto" w:fill="FFFFFF"/>
        <w:tabs>
          <w:tab w:val="left" w:pos="567"/>
        </w:tabs>
        <w:spacing w:after="0" w:line="240" w:lineRule="auto"/>
        <w:ind w:firstLine="709"/>
        <w:jc w:val="both"/>
        <w:rPr>
          <w:rFonts w:ascii="Times New Roman" w:hAnsi="Times New Roman"/>
          <w:sz w:val="28"/>
          <w:szCs w:val="28"/>
        </w:rPr>
      </w:pP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3.1. Правила документооборота устанавливают единый порядок взаимодействия при документообороте между субъектом централизованного учета и централизованной бухгалтерией, принципы организации документооборота для осуществления переданных полномочий по ведению</w:t>
      </w:r>
      <w:r>
        <w:t xml:space="preserve"> </w:t>
      </w:r>
      <w:r>
        <w:rPr>
          <w:rFonts w:ascii="Times New Roman" w:hAnsi="Times New Roman"/>
          <w:sz w:val="28"/>
          <w:szCs w:val="28"/>
        </w:rPr>
        <w:t xml:space="preserve">бухгалтерского учета и (или) составление бухгалтерской (финансовой) отчетности. </w:t>
      </w: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Правила документооборота призваны обеспечить создание единого механизма взаимодействия между должностными лицами субъекта учета и лицами, осуществляющими ведение бухгалтерского учета в целях эффективного распределения функций между ответственными за первичные учетные документы (информацию) и ответственными за формирование регистров бухгалтерского учета, а также обеспечить организацию движения документов бухгалтерского учета с момента создания (формирования) каждого документа в соответствии с методическими указаниями Приказа №52н и Приказа №61н, положениями </w:t>
      </w:r>
      <w:bookmarkStart w:id="4" w:name="_Hlk184572195"/>
      <w:r>
        <w:rPr>
          <w:rFonts w:ascii="Times New Roman" w:hAnsi="Times New Roman"/>
          <w:sz w:val="28"/>
          <w:szCs w:val="28"/>
        </w:rPr>
        <w:t xml:space="preserve">Порядка по формированию и применению форм электронных первичных учетных документов, электронных регистров бухгалтерского учета, утверждённого в рамках  Единой учетной политики, </w:t>
      </w:r>
      <w:bookmarkEnd w:id="4"/>
      <w:r>
        <w:rPr>
          <w:rFonts w:ascii="Times New Roman" w:hAnsi="Times New Roman"/>
          <w:sz w:val="28"/>
          <w:szCs w:val="28"/>
        </w:rPr>
        <w:t>положениями иных нормативно правовых актов по ведению бухгалтерского учета до передачи (представления) в сроки, установленные в графике документооборота с дальнейшим направлением в архив.</w:t>
      </w:r>
      <w:r>
        <w:t xml:space="preserve"> </w:t>
      </w:r>
      <w:bookmarkStart w:id="5" w:name="_Hlk187269751"/>
      <w:bookmarkEnd w:id="5"/>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3.2. Организация документооборота в бухгалтерском осуществляется руководителем субъекта учета и (или) руководителем централизованной бухгалтерии</w:t>
      </w:r>
      <w:r>
        <w:t xml:space="preserve"> </w:t>
      </w:r>
      <w:r>
        <w:rPr>
          <w:rFonts w:ascii="Times New Roman" w:hAnsi="Times New Roman"/>
          <w:sz w:val="28"/>
          <w:szCs w:val="28"/>
        </w:rPr>
        <w:t xml:space="preserve">согласно </w:t>
      </w:r>
      <w:bookmarkStart w:id="6" w:name="_Hlk184750251"/>
      <w:r>
        <w:rPr>
          <w:rFonts w:ascii="Times New Roman" w:hAnsi="Times New Roman"/>
          <w:sz w:val="28"/>
          <w:szCs w:val="28"/>
        </w:rPr>
        <w:t xml:space="preserve">утвержденному в рамках Единой учетной политики </w:t>
      </w:r>
      <w:bookmarkEnd w:id="6"/>
      <w:r>
        <w:rPr>
          <w:rFonts w:ascii="Times New Roman" w:hAnsi="Times New Roman"/>
          <w:sz w:val="28"/>
          <w:szCs w:val="28"/>
        </w:rPr>
        <w:t>графику документооборота и правилам документооборота.</w:t>
      </w: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3.3. Порядок документооборота (правила документооборота,</w:t>
      </w:r>
      <w:r>
        <w:t xml:space="preserve"> </w:t>
      </w:r>
      <w:r>
        <w:rPr>
          <w:rFonts w:ascii="Times New Roman" w:hAnsi="Times New Roman"/>
          <w:sz w:val="28"/>
          <w:szCs w:val="28"/>
        </w:rPr>
        <w:t>график документооборота, иные документы, регламентирующие вопросы организации документооборота) разрабатываются субъектом централизованного учета самостоятельно, которые</w:t>
      </w:r>
      <w:r>
        <w:t xml:space="preserve"> </w:t>
      </w:r>
      <w:r>
        <w:rPr>
          <w:rFonts w:ascii="Times New Roman" w:hAnsi="Times New Roman"/>
          <w:sz w:val="28"/>
          <w:szCs w:val="28"/>
        </w:rPr>
        <w:t xml:space="preserve">должны учитывать особенности организации ведения бухгалтерского учета, предусмотренные договором на ведение бухгалтерского учета и положениями Единой учетной политики, также должны предусматривать специфику деятельности учреждения, взаимодействие структурных подразделений и которые должны </w:t>
      </w:r>
      <w:r>
        <w:rPr>
          <w:rFonts w:ascii="Times New Roman" w:hAnsi="Times New Roman"/>
          <w:sz w:val="28"/>
          <w:szCs w:val="28"/>
        </w:rPr>
        <w:lastRenderedPageBreak/>
        <w:t>более подробно раскрывать организацию движения документов (последовательность, сроки создания, согласования, подписания, утверждения документов, конкретные должности ответственных лиц, назначаемых в самом учреждении и т.д.).</w:t>
      </w: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3.4. Правила обеспечивают решение следующих задач:</w:t>
      </w: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соблюдение порядка и сроков передачи (представления) в соответствии с утвержденным графиком документооборота первичных (сводных) учетных документов для отражения их в бухгалтерском учете;</w:t>
      </w: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своевременное отражение объектов учета в бухгалтерском учете и (или) отчетности, в том числе передачу документов для регистрации содержащихся в них данных в регистрах бухучета и составление на их основе бухгалтерской (финансовой) отчетности;</w:t>
      </w: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своевременное предоставление данных бухгалтерского учета и (или) отчетности, необходимых для осуществления учреждением своей деятельности;</w:t>
      </w: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сохранность документов, предотвращение несанкционированного доступа к ним и недопущения необоснованного внесения в них изменений (изъятий документов).</w:t>
      </w: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3.5. Основанием для отражения в бухгалтерском учете информации об активах, обязательствах, ином имуществе, об операциях их изменяющих и финансовых результатах указанных операций (доходах, расходах, источниках финансирования деятельности субъекта учета) являются первичные учетные документы.</w:t>
      </w: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3.6. Первичные (сводные) учетные документы, регистры бухгалтерского учета составляются по унифицированным формам, утвержденным: </w:t>
      </w:r>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bookmarkStart w:id="7" w:name="_Hlk184568889"/>
      <w:r>
        <w:rPr>
          <w:rFonts w:ascii="Times New Roman" w:hAnsi="Times New Roman"/>
          <w:sz w:val="28"/>
          <w:szCs w:val="28"/>
        </w:rPr>
        <w:t>- Приказом Минфина России № 61н, в том числе документы, у которых</w:t>
      </w:r>
      <w:r>
        <w:t xml:space="preserve"> </w:t>
      </w:r>
      <w:r>
        <w:rPr>
          <w:rFonts w:ascii="Times New Roman" w:hAnsi="Times New Roman"/>
          <w:sz w:val="28"/>
          <w:szCs w:val="28"/>
        </w:rPr>
        <w:t>расширена сфера применения</w:t>
      </w:r>
      <w:r>
        <w:t xml:space="preserve"> </w:t>
      </w:r>
      <w:bookmarkStart w:id="8" w:name="_Hlk185085575"/>
      <w:r>
        <w:rPr>
          <w:rFonts w:ascii="Times New Roman" w:hAnsi="Times New Roman"/>
          <w:sz w:val="28"/>
          <w:szCs w:val="28"/>
        </w:rPr>
        <w:t>(приложение № 2 к Единой учетной политике);</w:t>
      </w:r>
      <w:bookmarkEnd w:id="7"/>
      <w:bookmarkEnd w:id="8"/>
    </w:p>
    <w:p w:rsidR="004F3455" w:rsidRDefault="006764A3">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shd w:val="clear" w:color="auto" w:fill="FFFFFF"/>
        </w:rPr>
        <w:t xml:space="preserve">- </w:t>
      </w:r>
      <w:r>
        <w:rPr>
          <w:rFonts w:ascii="Times New Roman" w:hAnsi="Times New Roman"/>
          <w:sz w:val="28"/>
          <w:szCs w:val="28"/>
        </w:rPr>
        <w:t xml:space="preserve">Приказом Минфина России </w:t>
      </w:r>
      <w:r>
        <w:rPr>
          <w:rFonts w:ascii="Times New Roman" w:eastAsia="Segoe UI Symbol" w:hAnsi="Times New Roman"/>
          <w:sz w:val="28"/>
          <w:szCs w:val="28"/>
        </w:rPr>
        <w:t>№</w:t>
      </w:r>
      <w:r>
        <w:rPr>
          <w:rFonts w:ascii="Times New Roman" w:hAnsi="Times New Roman"/>
          <w:sz w:val="28"/>
          <w:szCs w:val="28"/>
        </w:rPr>
        <w:t xml:space="preserve"> 52н, в том числе документы</w:t>
      </w:r>
      <w:r>
        <w:t xml:space="preserve"> </w:t>
      </w:r>
      <w:r>
        <w:rPr>
          <w:rFonts w:ascii="Times New Roman" w:hAnsi="Times New Roman"/>
          <w:sz w:val="28"/>
          <w:szCs w:val="28"/>
        </w:rPr>
        <w:t>содержащие дополнительные реквизиты в целях обеспечения полноты отражения в учете и получения дополнительной информации для бухгалтерского учета (приложение № 2 к Единой учетной политике);</w:t>
      </w:r>
    </w:p>
    <w:p w:rsidR="004F3455" w:rsidRDefault="006764A3">
      <w:pPr>
        <w:shd w:val="clear" w:color="auto" w:fill="FFFFFF"/>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правовыми актами уполномоченных органов исполнительной власти.</w:t>
      </w:r>
      <w:r>
        <w:rPr>
          <w:rFonts w:ascii="Times New Roman" w:hAnsi="Times New Roman"/>
          <w:sz w:val="28"/>
          <w:szCs w:val="28"/>
        </w:rPr>
        <w:t xml:space="preserve">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shd w:val="clear" w:color="auto" w:fill="FFFFFF"/>
        </w:rPr>
        <w:t>3.7. При отсутствии унифицированных форм первичных учетных документов и регистров бухучета используются</w:t>
      </w:r>
      <w:r>
        <w:t xml:space="preserve"> </w:t>
      </w:r>
      <w:r>
        <w:rPr>
          <w:rFonts w:ascii="Times New Roman" w:hAnsi="Times New Roman"/>
          <w:sz w:val="28"/>
          <w:szCs w:val="28"/>
          <w:shd w:val="clear" w:color="auto" w:fill="FFFFFF"/>
        </w:rPr>
        <w:t xml:space="preserve">формы, самостоятельно разработанные централизованной бухгалтерией. </w:t>
      </w:r>
      <w:r>
        <w:rPr>
          <w:rFonts w:ascii="Times New Roman" w:hAnsi="Times New Roman"/>
          <w:sz w:val="28"/>
          <w:szCs w:val="28"/>
        </w:rPr>
        <w:t>Перечень неунифицированных форм, утверждается отдельным приказом руководителя централизованной бухгалтерии.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Неунифицированные формы первичных учетных документов, регистров бухгалтерского учета должны содержать обязательные реквизиты, установленные положениями нормативно- правовых актов, регулирующих порядок ведения бухгалтерского учета.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3.8. Операции, для которых не предусмотрено составление унифицированных форм первичных документов или форм первичных документов, разработанных самостоятельно централизованной бухгалтерией, </w:t>
      </w:r>
      <w:r>
        <w:rPr>
          <w:rFonts w:ascii="Times New Roman" w:hAnsi="Times New Roman"/>
          <w:sz w:val="28"/>
          <w:szCs w:val="28"/>
        </w:rPr>
        <w:lastRenderedPageBreak/>
        <w:t>оформляются Бухгалтерской справкой (ф.0504833). При необходимости к Бухгалтерской справке (ф.0504833) прилагается расчет и (или) оформленное в установленном порядке «Профессиональное суждение».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3.9. Первичные (сводные) учетные документы, регистры бухгалтерского учета составляются: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в виде электронных документов;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на бумажном носителе по документам, по которым на предусмотрено формирование в электронном виде и</w:t>
      </w:r>
      <w:bookmarkStart w:id="9" w:name="_Hlk184571425"/>
      <w:r>
        <w:rPr>
          <w:rFonts w:ascii="Times New Roman" w:hAnsi="Times New Roman"/>
          <w:sz w:val="28"/>
          <w:szCs w:val="28"/>
        </w:rPr>
        <w:t xml:space="preserve"> </w:t>
      </w:r>
      <w:bookmarkEnd w:id="9"/>
      <w:r>
        <w:rPr>
          <w:rFonts w:ascii="Times New Roman" w:hAnsi="Times New Roman"/>
          <w:sz w:val="28"/>
          <w:szCs w:val="28"/>
        </w:rPr>
        <w:t>в случае отсутствия организационно-технической возможности формирования и хранения в виде электронных документов.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Первичные учетные документы и регистры бухгалтерского учета, составленные по унифицированным формам электронных документов, утвержденные разделами 4 и 5 Методических указаний приказом Минфина России от 30.03.2015 N 52н и приказом Минфина России от 15.04.2021 N 61н формируются на бумажном носителе до наступления организационно-технической возможности и технологической готовности со стороны централизованной бухгалтерии, субъектов централизованной бухгалтерии и информационной системы, применяемой для ведения бухгалтерского учета.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При переходе на формирование унифицированных форм первичных учетных документов, регистров бухгалтерского учета в виде электронных документов </w:t>
      </w:r>
      <w:r w:rsidRPr="002C134D">
        <w:rPr>
          <w:rFonts w:ascii="Times New Roman" w:hAnsi="Times New Roman"/>
          <w:sz w:val="28"/>
          <w:szCs w:val="28"/>
        </w:rPr>
        <w:t>осуществляется информирование субъекта централизованного учета и лиц, осуществляющих ведение бухгалтерского учета обслуживаемых учреждений согласно положениям Порядка</w:t>
      </w:r>
      <w:r w:rsidRPr="002C134D">
        <w:t xml:space="preserve"> </w:t>
      </w:r>
      <w:r w:rsidRPr="002C134D">
        <w:rPr>
          <w:rFonts w:ascii="Times New Roman" w:hAnsi="Times New Roman"/>
          <w:sz w:val="28"/>
          <w:szCs w:val="28"/>
        </w:rPr>
        <w:t>по формированию и применению форм электронных первичных учетных документов, электронных регистров бухгалтерского учета</w:t>
      </w:r>
      <w:r w:rsidR="00951DAD" w:rsidRPr="002C134D">
        <w:rPr>
          <w:rFonts w:ascii="Times New Roman" w:hAnsi="Times New Roman"/>
          <w:sz w:val="28"/>
          <w:szCs w:val="28"/>
        </w:rPr>
        <w:t>, утвержденного отдельным приказом руководителя</w:t>
      </w:r>
      <w:r w:rsidR="00951DAD">
        <w:rPr>
          <w:rFonts w:ascii="Times New Roman" w:hAnsi="Times New Roman"/>
          <w:sz w:val="28"/>
          <w:szCs w:val="28"/>
        </w:rPr>
        <w:t xml:space="preserve"> централизованной бухгалтерии.</w:t>
      </w:r>
    </w:p>
    <w:p w:rsidR="002C134D" w:rsidRPr="002C134D" w:rsidRDefault="002C134D" w:rsidP="002C134D">
      <w:pPr>
        <w:shd w:val="clear" w:color="auto" w:fill="FFFFFF"/>
        <w:spacing w:after="0" w:line="240" w:lineRule="auto"/>
        <w:ind w:firstLine="709"/>
        <w:jc w:val="both"/>
        <w:rPr>
          <w:rFonts w:ascii="Times New Roman" w:hAnsi="Times New Roman"/>
          <w:sz w:val="28"/>
          <w:szCs w:val="28"/>
        </w:rPr>
      </w:pPr>
      <w:r w:rsidRPr="002C134D">
        <w:rPr>
          <w:rFonts w:ascii="Times New Roman" w:hAnsi="Times New Roman"/>
          <w:sz w:val="28"/>
          <w:szCs w:val="28"/>
        </w:rPr>
        <w:t>В порядке устанавливаются</w:t>
      </w:r>
      <w:r w:rsidRPr="002C134D">
        <w:rPr>
          <w:rFonts w:ascii="Times New Roman" w:hAnsi="Times New Roman"/>
          <w:sz w:val="28"/>
          <w:szCs w:val="28"/>
        </w:rPr>
        <w:t xml:space="preserve"> едины</w:t>
      </w:r>
      <w:r w:rsidRPr="002C134D">
        <w:rPr>
          <w:rFonts w:ascii="Times New Roman" w:hAnsi="Times New Roman"/>
          <w:sz w:val="28"/>
          <w:szCs w:val="28"/>
        </w:rPr>
        <w:t>е</w:t>
      </w:r>
      <w:r w:rsidRPr="002C134D">
        <w:rPr>
          <w:rFonts w:ascii="Times New Roman" w:hAnsi="Times New Roman"/>
          <w:sz w:val="28"/>
          <w:szCs w:val="28"/>
        </w:rPr>
        <w:t xml:space="preserve"> правил</w:t>
      </w:r>
      <w:r w:rsidRPr="002C134D">
        <w:rPr>
          <w:rFonts w:ascii="Times New Roman" w:hAnsi="Times New Roman"/>
          <w:sz w:val="28"/>
          <w:szCs w:val="28"/>
        </w:rPr>
        <w:t>а</w:t>
      </w:r>
      <w:r w:rsidRPr="002C134D">
        <w:rPr>
          <w:rFonts w:ascii="Times New Roman" w:hAnsi="Times New Roman"/>
          <w:sz w:val="28"/>
          <w:szCs w:val="28"/>
        </w:rPr>
        <w:t xml:space="preserve"> по применению унифицированных форм электронных первичных документов и </w:t>
      </w:r>
      <w:bookmarkStart w:id="10" w:name="_Hlk181097008"/>
      <w:r w:rsidRPr="002C134D">
        <w:rPr>
          <w:rFonts w:ascii="Times New Roman" w:hAnsi="Times New Roman"/>
          <w:sz w:val="28"/>
          <w:szCs w:val="28"/>
        </w:rPr>
        <w:t>электронных регистров</w:t>
      </w:r>
      <w:bookmarkEnd w:id="10"/>
      <w:r w:rsidRPr="002C134D">
        <w:rPr>
          <w:rFonts w:ascii="Times New Roman" w:hAnsi="Times New Roman"/>
          <w:sz w:val="28"/>
          <w:szCs w:val="28"/>
        </w:rPr>
        <w:t xml:space="preserve"> бухгалтерского учета, используемых при ведении бухгалтерского учета обслуживаемых учреждений</w:t>
      </w:r>
      <w:r w:rsidRPr="002C134D">
        <w:rPr>
          <w:rFonts w:ascii="Times New Roman" w:hAnsi="Times New Roman"/>
          <w:sz w:val="28"/>
          <w:szCs w:val="28"/>
        </w:rPr>
        <w:t>.</w:t>
      </w:r>
      <w:r w:rsidRPr="002C134D">
        <w:rPr>
          <w:rFonts w:ascii="Times New Roman" w:hAnsi="Times New Roman"/>
          <w:sz w:val="28"/>
          <w:szCs w:val="28"/>
        </w:rPr>
        <w:t xml:space="preserve"> </w:t>
      </w:r>
      <w:r w:rsidRPr="002C134D">
        <w:rPr>
          <w:rFonts w:ascii="Times New Roman" w:hAnsi="Times New Roman"/>
          <w:sz w:val="28"/>
          <w:szCs w:val="28"/>
        </w:rPr>
        <w:t xml:space="preserve">                 </w:t>
      </w:r>
      <w:r w:rsidRPr="002C134D">
        <w:rPr>
          <w:rFonts w:ascii="Times New Roman" w:hAnsi="Times New Roman"/>
          <w:sz w:val="28"/>
          <w:szCs w:val="28"/>
        </w:rPr>
        <w:t>Единые правила позволяют обеспечить реализацию задач, установленных Министерством финансов Российской Федерации по организации электронного документооборота:</w:t>
      </w:r>
    </w:p>
    <w:p w:rsidR="002C134D" w:rsidRPr="002C134D" w:rsidRDefault="002C134D" w:rsidP="002C134D">
      <w:pPr>
        <w:shd w:val="clear" w:color="auto" w:fill="FFFFFF"/>
        <w:spacing w:after="0" w:line="240" w:lineRule="auto"/>
        <w:ind w:firstLine="709"/>
        <w:jc w:val="both"/>
        <w:rPr>
          <w:rFonts w:ascii="Times New Roman" w:hAnsi="Times New Roman"/>
          <w:sz w:val="28"/>
          <w:szCs w:val="28"/>
          <w:shd w:val="clear" w:color="auto" w:fill="FFFFFF"/>
        </w:rPr>
      </w:pPr>
      <w:r w:rsidRPr="002C134D">
        <w:rPr>
          <w:rFonts w:ascii="Times New Roman" w:hAnsi="Times New Roman"/>
          <w:sz w:val="28"/>
          <w:szCs w:val="28"/>
          <w:shd w:val="clear" w:color="auto" w:fill="FFFFFF"/>
        </w:rPr>
        <w:t>соблюдение правил документооборота, в том числе порядка составления</w:t>
      </w:r>
      <w:r w:rsidRPr="002C134D">
        <w:rPr>
          <w:rFonts w:ascii="Times New Roman" w:hAnsi="Times New Roman"/>
          <w:sz w:val="28"/>
          <w:szCs w:val="28"/>
        </w:rPr>
        <w:t xml:space="preserve"> </w:t>
      </w:r>
      <w:r w:rsidRPr="002C134D">
        <w:rPr>
          <w:rFonts w:ascii="Times New Roman" w:hAnsi="Times New Roman"/>
          <w:sz w:val="28"/>
          <w:szCs w:val="28"/>
          <w:shd w:val="clear" w:color="auto" w:fill="FFFFFF"/>
        </w:rPr>
        <w:t>первичных учетных документов в электронном виде и сроков передачи (представления) в соответствии с утвержденным графиком документооборота для их отражения в бухгалтерском учете;</w:t>
      </w:r>
    </w:p>
    <w:p w:rsidR="002C134D" w:rsidRPr="002C134D" w:rsidRDefault="002C134D" w:rsidP="002C134D">
      <w:pPr>
        <w:shd w:val="clear" w:color="auto" w:fill="FFFFFF"/>
        <w:spacing w:after="0" w:line="240" w:lineRule="auto"/>
        <w:ind w:firstLine="709"/>
        <w:jc w:val="both"/>
        <w:rPr>
          <w:rFonts w:ascii="Times New Roman" w:hAnsi="Times New Roman"/>
          <w:sz w:val="28"/>
          <w:szCs w:val="28"/>
        </w:rPr>
      </w:pPr>
      <w:r w:rsidRPr="002C134D">
        <w:rPr>
          <w:rFonts w:ascii="Times New Roman" w:hAnsi="Times New Roman"/>
          <w:sz w:val="28"/>
          <w:szCs w:val="28"/>
        </w:rPr>
        <w:t>своевременная обработка представленных документов, отражение в регистрах бухгалтерского учета содержащихся в них данных и составление на их основе бухгалтерской (финансовой) отчетности;</w:t>
      </w:r>
    </w:p>
    <w:p w:rsidR="002C134D" w:rsidRPr="002C134D" w:rsidRDefault="002C134D" w:rsidP="002C134D">
      <w:pPr>
        <w:shd w:val="clear" w:color="auto" w:fill="FFFFFF"/>
        <w:spacing w:after="0" w:line="240" w:lineRule="auto"/>
        <w:ind w:firstLine="709"/>
        <w:jc w:val="both"/>
        <w:rPr>
          <w:rFonts w:ascii="Times New Roman" w:hAnsi="Times New Roman"/>
          <w:sz w:val="28"/>
          <w:szCs w:val="28"/>
        </w:rPr>
      </w:pPr>
      <w:r w:rsidRPr="002C134D">
        <w:rPr>
          <w:rFonts w:ascii="Times New Roman" w:hAnsi="Times New Roman"/>
          <w:sz w:val="28"/>
          <w:szCs w:val="28"/>
        </w:rPr>
        <w:t xml:space="preserve">приоритетность формирования первичных учетных документов и регистров бухгалтерского учета в форме электронных документов. </w:t>
      </w:r>
    </w:p>
    <w:p w:rsidR="002C134D" w:rsidRPr="002C134D" w:rsidRDefault="002C134D" w:rsidP="002C134D">
      <w:pPr>
        <w:shd w:val="clear" w:color="auto" w:fill="FFFFFF"/>
        <w:spacing w:after="0" w:line="240" w:lineRule="auto"/>
        <w:ind w:firstLine="709"/>
        <w:jc w:val="both"/>
        <w:rPr>
          <w:rFonts w:ascii="Times New Roman" w:hAnsi="Times New Roman"/>
          <w:sz w:val="28"/>
          <w:szCs w:val="28"/>
        </w:rPr>
      </w:pPr>
      <w:r w:rsidRPr="002C134D">
        <w:rPr>
          <w:rFonts w:ascii="Times New Roman" w:hAnsi="Times New Roman"/>
          <w:sz w:val="28"/>
          <w:szCs w:val="28"/>
        </w:rPr>
        <w:t xml:space="preserve">Порядок подготовлен в соответствии с положениями нормативно-правовых актов, определяющих единые требования к ведению бухгалтерского (бюджетного) учета организациями бюджетной сферы в части порядка формирования электронных первичных учетных документов и </w:t>
      </w:r>
      <w:r w:rsidRPr="002C134D">
        <w:rPr>
          <w:rFonts w:ascii="Times New Roman" w:hAnsi="Times New Roman"/>
          <w:sz w:val="28"/>
          <w:szCs w:val="28"/>
        </w:rPr>
        <w:lastRenderedPageBreak/>
        <w:t>обязательных реквизитов первичных учетных документов, а также электронных регистров бухгалтерского учета</w:t>
      </w:r>
      <w:r w:rsidRPr="002C134D">
        <w:rPr>
          <w:rFonts w:ascii="Times New Roman" w:hAnsi="Times New Roman"/>
          <w:sz w:val="28"/>
          <w:szCs w:val="28"/>
        </w:rPr>
        <w:t>.</w:t>
      </w:r>
      <w:r w:rsidRPr="002C134D">
        <w:rPr>
          <w:sz w:val="28"/>
          <w:szCs w:val="28"/>
        </w:rPr>
        <w:t xml:space="preserve"> </w:t>
      </w:r>
      <w:r w:rsidRPr="002C134D">
        <w:rPr>
          <w:rFonts w:ascii="Times New Roman" w:hAnsi="Times New Roman"/>
          <w:sz w:val="28"/>
          <w:szCs w:val="28"/>
        </w:rPr>
        <w:t>В порядке определяется перечень применяемых унифицированных форм электронных первичных учетных документов, оформляемых по совершаемым фактам хозяйственной жизни субъектом централизованного учета и перечень применяемых электронных регистров бухгалтерского учета, формируемых при ведении бухгалтерского учета</w:t>
      </w:r>
      <w:r w:rsidRPr="002C134D">
        <w:rPr>
          <w:rFonts w:ascii="Times New Roman" w:hAnsi="Times New Roman"/>
          <w:sz w:val="28"/>
          <w:szCs w:val="28"/>
        </w:rPr>
        <w:t>.</w:t>
      </w:r>
    </w:p>
    <w:p w:rsidR="002C134D" w:rsidRPr="002C134D" w:rsidRDefault="002C134D" w:rsidP="002C134D">
      <w:pPr>
        <w:shd w:val="clear" w:color="auto" w:fill="FFFFFF"/>
        <w:spacing w:after="0" w:line="240" w:lineRule="auto"/>
        <w:ind w:firstLine="709"/>
        <w:jc w:val="both"/>
        <w:rPr>
          <w:rFonts w:ascii="Times New Roman" w:hAnsi="Times New Roman"/>
          <w:sz w:val="28"/>
          <w:szCs w:val="28"/>
        </w:rPr>
      </w:pPr>
      <w:r w:rsidRPr="002C134D">
        <w:rPr>
          <w:rFonts w:ascii="Times New Roman" w:hAnsi="Times New Roman"/>
          <w:sz w:val="28"/>
          <w:szCs w:val="28"/>
        </w:rPr>
        <w:t xml:space="preserve"> В порядке прописываются этапы движения электронного документа: составление, </w:t>
      </w:r>
      <w:proofErr w:type="spellStart"/>
      <w:r w:rsidRPr="002C134D">
        <w:rPr>
          <w:rFonts w:ascii="Times New Roman" w:hAnsi="Times New Roman"/>
          <w:sz w:val="28"/>
          <w:szCs w:val="28"/>
        </w:rPr>
        <w:t>предзаполнение</w:t>
      </w:r>
      <w:proofErr w:type="spellEnd"/>
      <w:r w:rsidRPr="002C134D">
        <w:rPr>
          <w:rFonts w:ascii="Times New Roman" w:hAnsi="Times New Roman"/>
          <w:sz w:val="28"/>
          <w:szCs w:val="28"/>
        </w:rPr>
        <w:t>, согласование, ознакомление, голосование, подписание, утверждение, передача для отражения в учете, обработка с отражением в учете, также указываются случаи применения и сроки формирования.</w:t>
      </w:r>
    </w:p>
    <w:p w:rsidR="004F3455" w:rsidRPr="00DD72FB" w:rsidRDefault="006764A3">
      <w:pPr>
        <w:shd w:val="clear" w:color="auto" w:fill="FFFFFF"/>
        <w:spacing w:after="0" w:line="240" w:lineRule="auto"/>
        <w:ind w:firstLine="709"/>
        <w:jc w:val="both"/>
        <w:rPr>
          <w:rFonts w:ascii="Times New Roman" w:hAnsi="Times New Roman"/>
          <w:sz w:val="28"/>
          <w:szCs w:val="28"/>
        </w:rPr>
      </w:pPr>
      <w:r w:rsidRPr="00DD72FB">
        <w:rPr>
          <w:rFonts w:ascii="Times New Roman" w:hAnsi="Times New Roman"/>
          <w:sz w:val="28"/>
          <w:szCs w:val="28"/>
        </w:rPr>
        <w:t>3.10. Порядок и сроки формирования (передачи) первичных (сводных) учетных документов для отражения в бухгалтерском учете регулируются Графиком документооборота утвержденным отдельным приказом руководителя централизованной бухгалтерии в рамках формирования Единой учетной политики.</w:t>
      </w:r>
    </w:p>
    <w:p w:rsidR="00DD72FB" w:rsidRPr="0040577B" w:rsidRDefault="00DD72FB" w:rsidP="00DD72FB">
      <w:pPr>
        <w:shd w:val="clear" w:color="auto" w:fill="FFFFFF"/>
        <w:tabs>
          <w:tab w:val="left" w:pos="567"/>
        </w:tabs>
        <w:spacing w:after="0" w:line="240" w:lineRule="auto"/>
        <w:ind w:firstLine="709"/>
        <w:jc w:val="both"/>
        <w:rPr>
          <w:sz w:val="23"/>
          <w:szCs w:val="23"/>
          <w:shd w:val="clear" w:color="auto" w:fill="FFFFFF"/>
        </w:rPr>
      </w:pPr>
      <w:r w:rsidRPr="00DD72FB">
        <w:rPr>
          <w:rFonts w:ascii="Times New Roman" w:hAnsi="Times New Roman"/>
          <w:sz w:val="28"/>
          <w:szCs w:val="28"/>
        </w:rPr>
        <w:t>График документооборота содержит перечень документов/информации предоставляемых субъектом учета и централизованной бухгалтерии в рамках</w:t>
      </w:r>
      <w:r w:rsidRPr="0040577B">
        <w:rPr>
          <w:rFonts w:ascii="Times New Roman" w:hAnsi="Times New Roman"/>
          <w:sz w:val="28"/>
          <w:szCs w:val="28"/>
        </w:rPr>
        <w:t xml:space="preserve"> взаимодействия, в котором закреплены этапы движения документа с момента его создания до утверждения руководителем и отражения в учете, а также </w:t>
      </w:r>
      <w:r w:rsidRPr="0040577B">
        <w:rPr>
          <w:rFonts w:ascii="Times New Roman" w:hAnsi="Times New Roman"/>
          <w:sz w:val="28"/>
          <w:szCs w:val="28"/>
          <w:shd w:val="clear" w:color="auto" w:fill="FFFFFF"/>
        </w:rPr>
        <w:t>в указано каком виде формируется, представляется документ/информация, что является результатом обработки и назначением документа.</w:t>
      </w:r>
      <w:r w:rsidRPr="0040577B">
        <w:rPr>
          <w:sz w:val="23"/>
          <w:szCs w:val="23"/>
          <w:shd w:val="clear" w:color="auto" w:fill="FFFFFF"/>
        </w:rPr>
        <w:t xml:space="preserve">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3.11. Своевременное и качественное оформление первичных учетных документов, передачу их в сроки, предусмотренные графиком документооборота, для отражения в бухгалтерском (бюджетном) учете,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Субъектом централизованного учета устанавливается перечень должностных лиц, ответственных за формирование первичных учетных документов, а также имеющих право подписания документов бухгалтерского учета в частности: лиц, ответственных за составление, согласование, подписание, утверждение и передачу документов в централизованную бухгалтерию; лиц, наделенных полномочиями на получение товаров и/или приемку товаров, работ, услуг; лиц, ответственных за оформление бланков строгой отчетности и т.д.</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Ответственные за формирование, подписание, утверждение, передачу первичных учетных документов несут персональную ответственность за своевременность совершения указанных действий.</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Централизованной бухгалтерией назначаются </w:t>
      </w:r>
      <w:r>
        <w:rPr>
          <w:rFonts w:ascii="Times New Roman" w:eastAsia="Calibri" w:hAnsi="Times New Roman"/>
          <w:sz w:val="28"/>
          <w:szCs w:val="28"/>
          <w:lang w:eastAsia="en-US"/>
        </w:rPr>
        <w:t>ответственные лица за ведение бухгалтерского учета обслуживаемых учреждений с предоставлением</w:t>
      </w:r>
      <w:r>
        <w:rPr>
          <w:rFonts w:ascii="Times New Roman" w:hAnsi="Times New Roman"/>
          <w:sz w:val="28"/>
          <w:szCs w:val="28"/>
        </w:rPr>
        <w:t xml:space="preserve"> право подписи документов, формируемых и используемых в рамках взаимодействия в части документооборота.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lastRenderedPageBreak/>
        <w:t>3.12. К бухгалтерскому учету централизованной бухгалтерией принимаются: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w:t>
      </w:r>
      <w:r>
        <w:t xml:space="preserve"> </w:t>
      </w:r>
      <w:r>
        <w:rPr>
          <w:rFonts w:ascii="Times New Roman" w:hAnsi="Times New Roman"/>
          <w:sz w:val="28"/>
          <w:szCs w:val="28"/>
        </w:rPr>
        <w:t xml:space="preserve">электронные документы; </w:t>
      </w:r>
    </w:p>
    <w:p w:rsidR="004F3455" w:rsidRDefault="006764A3">
      <w:pPr>
        <w:shd w:val="clear" w:color="auto" w:fill="FFFFFF"/>
        <w:spacing w:after="0" w:line="240" w:lineRule="auto"/>
        <w:ind w:firstLine="709"/>
        <w:jc w:val="both"/>
        <w:rPr>
          <w:rFonts w:ascii="Times New Roman" w:hAnsi="Times New Roman"/>
          <w:sz w:val="28"/>
          <w:szCs w:val="28"/>
          <w:highlight w:val="green"/>
        </w:rPr>
      </w:pPr>
      <w:r>
        <w:rPr>
          <w:rFonts w:ascii="Times New Roman" w:hAnsi="Times New Roman"/>
          <w:sz w:val="28"/>
          <w:szCs w:val="28"/>
        </w:rPr>
        <w:t xml:space="preserve">- </w:t>
      </w:r>
      <w:bookmarkStart w:id="11" w:name="_Hlk184581691"/>
      <w:r>
        <w:rPr>
          <w:rFonts w:ascii="Times New Roman" w:hAnsi="Times New Roman"/>
          <w:sz w:val="28"/>
          <w:szCs w:val="28"/>
        </w:rPr>
        <w:t>скан-копии бумажных документов</w:t>
      </w:r>
      <w:bookmarkEnd w:id="11"/>
      <w:r>
        <w:rPr>
          <w:rFonts w:ascii="Times New Roman" w:hAnsi="Times New Roman"/>
          <w:sz w:val="28"/>
          <w:szCs w:val="28"/>
        </w:rPr>
        <w:t xml:space="preserve">. </w:t>
      </w:r>
      <w:bookmarkStart w:id="12" w:name="_Hlk184581309"/>
      <w:bookmarkEnd w:id="12"/>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Электронный документ, подписанный квалифицированной электронной подписью, принимается к бухгалтерскому учету если заполнены все реквизиты, предусмотренные унифицированной формой документа, документ подписан электронной подписью всеми лицами, подписи которых предусмотрены формой документа и документ должен быть зарегистрирован в программном продукте в процессе его формирования.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Скан-копия первичного учетного документа принимается к учету, если документ содержит заполнение всех реквизитов, предусмотренных унифицированной формой документа и при наличии на документе, собственноручной подписи руководителя (уполномоченных им на то лиц).</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Передача субъектом учета скан - копий документов осуществляется с использованием телекоммуникационных каналов связи СБИС (тип изображения-цветной), при условии их подписания квалифицированной электронной подписью руководителя Учреждения или уполномоченных на то лиц.</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Переданные скан-копии документов должны полностью воспроизводить информацию подлинника документа. Ответственность за соответствие (аутентичность) скан-копии подлиннику документа возлагается на лицо, ответственное за оформление указанным документом факта хозяйственной жизни и (или) формирование и (или) передачу такой скан-копии. Оригиналы первичных учетных документов, сформированных на бумажном носителе не предоставляются в централизованную бухгалтерию и их хранение обеспечивается субъектом централизованного учета.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3.13. Первичные учётные документы (скан-копии бумажных документов) содержащие исправления, принимаются к бухгалтерскому учёту если внесение исправлений в бумажные первичные документы оформлены следующим образом: зачеркивается одной чертой исправляемая запись, над зачеркнутым указывается правильное содержание документа или сумма, прописывается надпись «Исправлено», дата исправления, а также подписи лиц с указанием их должностей, фамилий и инициалов. Исправление в документе производится таким образом, чтобы были ясны ошибочные и исправленные данные.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Исправления в первичный электронный документ, подписанный квалифицированной электронной подписью, не вносятся. Изменение информации, содержащейся в электронном документе, осуществляется путем создания корректирующего документа.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3.14. К бухгалтерскому учету принимаются первичные (сводные) учетные документы, составленные на русском языке.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Первичные учетные документы, подтверждающие произведенные расходы составленные на иностранном языке, должны иметь построчный перевод на русский язык, осуществляемый сотрудником субъекта </w:t>
      </w:r>
      <w:r>
        <w:rPr>
          <w:rFonts w:ascii="Times New Roman" w:hAnsi="Times New Roman"/>
          <w:sz w:val="28"/>
          <w:szCs w:val="28"/>
        </w:rPr>
        <w:lastRenderedPageBreak/>
        <w:t>централизованного учета, определенным приказом субъекта централизованного учета либо сторонним специалистом, привлеченным субъектом централизованного учета на договорной основе, либо самостоятельно лицом, предоставившим документ (под его ответственность за корректность данного перевода). Правильность перевода удостоверяется датой перевода и подписью должностного лица субъекта централизованного учета с ее расшифровкой. Перевод составляется в виде отдельного документа с указанием количества листов и прикладывается к первичным документам, оформленным на иностранном языке.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Электронные билеты, значения которых фактически обозначены на иностранном языке и совпадают с формализованными (закодированными) значениями или кодами в соответствии с Едиными международными кодификаторами, на русский язык не переводятся.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3.15. При составлении первичного учетного документа обеспечивается в частности, отражение даты, позволяющей идентифицировать данный документ в системе документооборота для бухгалтерского учета в период его составления до подписания ответственными лицами, совершившим факт хозяйственной жизни учреждения, оформляемый таким первичным учетным документом.</w:t>
      </w:r>
    </w:p>
    <w:p w:rsidR="004F3455" w:rsidRDefault="006764A3">
      <w:pPr>
        <w:spacing w:after="0" w:line="240" w:lineRule="auto"/>
        <w:ind w:firstLine="540"/>
        <w:jc w:val="both"/>
        <w:rPr>
          <w:rFonts w:ascii="Times New Roman" w:hAnsi="Times New Roman"/>
          <w:sz w:val="28"/>
          <w:szCs w:val="28"/>
        </w:rPr>
      </w:pPr>
      <w:r>
        <w:rPr>
          <w:rFonts w:ascii="Times New Roman" w:hAnsi="Times New Roman"/>
          <w:sz w:val="28"/>
          <w:szCs w:val="28"/>
        </w:rPr>
        <w:t xml:space="preserve">В случае если дата составления первичного учетного документа и (или) дата подписания документа отличается от даты (периода) совершения факта хозяйственной жизни, оформляемого этим первичным учетным документом, в составе обязательных реквизитов такого документа отражается информация о дате (периоде) совершения такого события. </w:t>
      </w:r>
    </w:p>
    <w:p w:rsidR="004F3455" w:rsidRDefault="006764A3">
      <w:pPr>
        <w:spacing w:after="0" w:line="240" w:lineRule="auto"/>
        <w:ind w:firstLine="540"/>
        <w:jc w:val="both"/>
        <w:rPr>
          <w:rFonts w:ascii="Times New Roman" w:hAnsi="Times New Roman"/>
          <w:sz w:val="28"/>
          <w:szCs w:val="28"/>
        </w:rPr>
      </w:pPr>
      <w:r>
        <w:rPr>
          <w:rFonts w:ascii="Times New Roman" w:hAnsi="Times New Roman"/>
          <w:sz w:val="28"/>
          <w:szCs w:val="28"/>
        </w:rPr>
        <w:t xml:space="preserve">В случае включения в первичный учетный документ обязательных реквизитов на основании другого документа, содержащего информацию о факте хозяйственной жизни, или документа, подтверждающего иное событие, предшествующее факту хозяйственной жизни или являющееся основанием для совершения факта хозяйственной жизни (документ-основание), указывается информация, позволяющая идентифицировать соответствующий документ-основание.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Различные даты имеются у одного первичного документа (дата составления, дата подписания документа, дата совершения операции и т.д.). Форма электронного документа, в отношении дат состоит из трех частей:</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в заголовочной части - дата составления первичного документа (дата формирования сведений);</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в содержательной части - содержание факта хозяйственной жизни (включая период оказания/потребления услуги/работы);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в оформляющей части - наименование и подписи должностного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 с указанием даты подписания документа.</w:t>
      </w:r>
    </w:p>
    <w:p w:rsidR="004F3455" w:rsidRDefault="006764A3">
      <w:pPr>
        <w:shd w:val="clear" w:color="auto" w:fill="FFFFFF"/>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rPr>
        <w:t>3.1</w:t>
      </w:r>
      <w:r w:rsidR="006E385A">
        <w:rPr>
          <w:rFonts w:ascii="Times New Roman" w:hAnsi="Times New Roman"/>
          <w:sz w:val="28"/>
          <w:szCs w:val="28"/>
        </w:rPr>
        <w:t>6</w:t>
      </w:r>
      <w:r>
        <w:rPr>
          <w:rFonts w:ascii="Times New Roman" w:hAnsi="Times New Roman"/>
          <w:sz w:val="28"/>
          <w:szCs w:val="28"/>
        </w:rPr>
        <w:t xml:space="preserve">. </w:t>
      </w:r>
      <w:r>
        <w:rPr>
          <w:rFonts w:ascii="Times New Roman" w:hAnsi="Times New Roman"/>
          <w:sz w:val="28"/>
          <w:szCs w:val="28"/>
          <w:shd w:val="clear" w:color="auto" w:fill="FFFFFF"/>
        </w:rPr>
        <w:t xml:space="preserve">Данные, содержащиеся в </w:t>
      </w:r>
      <w:bookmarkStart w:id="13" w:name="_Hlk185155531"/>
      <w:r>
        <w:rPr>
          <w:rFonts w:ascii="Times New Roman" w:hAnsi="Times New Roman"/>
          <w:sz w:val="28"/>
          <w:szCs w:val="28"/>
          <w:shd w:val="clear" w:color="auto" w:fill="FFFFFF"/>
        </w:rPr>
        <w:t>первичных учетных документах</w:t>
      </w:r>
      <w:bookmarkEnd w:id="13"/>
      <w:r>
        <w:rPr>
          <w:rFonts w:ascii="Times New Roman" w:hAnsi="Times New Roman"/>
          <w:sz w:val="28"/>
          <w:szCs w:val="28"/>
          <w:shd w:val="clear" w:color="auto" w:fill="FFFFFF"/>
        </w:rPr>
        <w:t xml:space="preserve">, сформированных в электронным виде подлежат регистрации в регистрах </w:t>
      </w:r>
      <w:r>
        <w:rPr>
          <w:rFonts w:ascii="Times New Roman" w:hAnsi="Times New Roman"/>
          <w:sz w:val="28"/>
          <w:szCs w:val="28"/>
          <w:shd w:val="clear" w:color="auto" w:fill="FFFFFF"/>
        </w:rPr>
        <w:lastRenderedPageBreak/>
        <w:t>бухгалтерского учета по мере завершения процесса формирования документа, датой подписания и (или) утверждения документа, принятие  первичных (сводных) учетных документов к бухгалтерскому учету осуществляется, не позднее следующего рабочего дня после получения (составления) первичных учетных документов.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Скан-копии первичных учетных документов, поступивших от субъекта централизованного учета</w:t>
      </w:r>
      <w:r>
        <w:rPr>
          <w:rFonts w:ascii="Times New Roman" w:hAnsi="Times New Roman"/>
        </w:rPr>
        <w:t xml:space="preserve"> </w:t>
      </w:r>
      <w:r>
        <w:rPr>
          <w:rFonts w:ascii="Times New Roman" w:hAnsi="Times New Roman"/>
          <w:sz w:val="28"/>
          <w:szCs w:val="28"/>
        </w:rPr>
        <w:t>более поздней датой, чем дата их составления (выставления) отражаются в бухгалтерском учете в следующем порядке: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b/>
          <w:sz w:val="28"/>
          <w:szCs w:val="28"/>
        </w:rPr>
        <w:t>документы отчетного месяца</w:t>
      </w:r>
      <w:r>
        <w:rPr>
          <w:rFonts w:ascii="Times New Roman" w:hAnsi="Times New Roman"/>
          <w:sz w:val="28"/>
          <w:szCs w:val="28"/>
        </w:rPr>
        <w:t xml:space="preserve"> - первичные учетные документы, поступившие от субъекта централизованного учета в месяце, следующем за отчетным:</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до 6 числа месяца (включительно), то факты хозяйственной жизни отражаются на дату подписания документа о приемке товаров, работ, услуг, но не позднее последнего дня отчетного месяца;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после 6 числа, то факты хозяйственной жизни отражаются датой поступления документов.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b/>
          <w:sz w:val="28"/>
          <w:szCs w:val="28"/>
        </w:rPr>
        <w:t>при формировании годовой отчетности</w:t>
      </w:r>
      <w:r>
        <w:rPr>
          <w:rFonts w:ascii="Times New Roman" w:hAnsi="Times New Roman"/>
          <w:sz w:val="28"/>
          <w:szCs w:val="28"/>
        </w:rPr>
        <w:t xml:space="preserve"> -</w:t>
      </w:r>
      <w:r>
        <w:rPr>
          <w:rFonts w:ascii="Times New Roman" w:hAnsi="Times New Roman"/>
        </w:rPr>
        <w:t xml:space="preserve"> </w:t>
      </w:r>
      <w:r>
        <w:rPr>
          <w:rFonts w:ascii="Times New Roman" w:hAnsi="Times New Roman"/>
          <w:sz w:val="28"/>
          <w:szCs w:val="28"/>
        </w:rPr>
        <w:t>первичные учетные документы, поступившие от субъекта централизованного учета в году, следующем за отчетным:</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w:t>
      </w:r>
      <w:bookmarkStart w:id="14" w:name="_Hlk185155727"/>
      <w:r>
        <w:rPr>
          <w:rFonts w:ascii="Times New Roman" w:hAnsi="Times New Roman"/>
          <w:sz w:val="28"/>
          <w:szCs w:val="28"/>
        </w:rPr>
        <w:t>за 3 рабочих дня до даты представления отчётности, установленной для субъекта учета графиком представления бухгалтерской отчетности</w:t>
      </w:r>
      <w:bookmarkEnd w:id="14"/>
      <w:r>
        <w:rPr>
          <w:rFonts w:ascii="Times New Roman" w:hAnsi="Times New Roman"/>
          <w:sz w:val="28"/>
          <w:szCs w:val="28"/>
        </w:rPr>
        <w:t xml:space="preserve">, то факты хозяйственной жизни отражаются в учете </w:t>
      </w:r>
      <w:bookmarkStart w:id="15" w:name="_Hlk185155889"/>
      <w:r>
        <w:rPr>
          <w:rFonts w:ascii="Times New Roman" w:hAnsi="Times New Roman"/>
          <w:sz w:val="28"/>
          <w:szCs w:val="28"/>
        </w:rPr>
        <w:t>последним днем отчетного года</w:t>
      </w:r>
      <w:bookmarkEnd w:id="15"/>
      <w:r>
        <w:rPr>
          <w:rFonts w:ascii="Times New Roman" w:hAnsi="Times New Roman"/>
          <w:sz w:val="28"/>
          <w:szCs w:val="28"/>
        </w:rPr>
        <w:t>;</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 менее 3 рабочих дней до даты представления отчетности, то факты хозяйственной жизни отражаются датой поступления документов с применением счетов по исправлению ошибок прошлых лет (если по ним не сформированы резервы предстоящих расходов).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Первичные учетные документы, подтверждающие по государственным контрактам поставку товаров, выполнение работ, оказание услуг до первого января года, следующего за отчетным, подписанных (представленных) в текущем финансовом году за</w:t>
      </w:r>
      <w:r>
        <w:t xml:space="preserve"> </w:t>
      </w:r>
      <w:r>
        <w:rPr>
          <w:rFonts w:ascii="Times New Roman" w:hAnsi="Times New Roman"/>
          <w:sz w:val="28"/>
          <w:szCs w:val="28"/>
        </w:rPr>
        <w:t>3 рабочих дня до срока представления отчётности, отражение документов в учете осуществляется последним днем отчетного финансового года</w:t>
      </w:r>
      <w:r>
        <w:t xml:space="preserve"> </w:t>
      </w:r>
      <w:r>
        <w:rPr>
          <w:rFonts w:ascii="Times New Roman" w:hAnsi="Times New Roman"/>
          <w:sz w:val="28"/>
          <w:szCs w:val="28"/>
        </w:rPr>
        <w:t>с отражением кредиторской задолженности и раскрытием качественных характеристик таковой задолженности.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При этом, принятие к учету централизованной бухгалтерией поступивших скан-копий первичных документов более поздней датой, чем дата их составления (выставления) осуществляется датой совершения операции, оформленной документом:</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при поступлении документов на поставку основных средств, материальных запасов – датой приемки, подписания ответственным лицом в учреждении;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при безвозмездной передаче сторонним организациям объектов нефинансовых активов/при поступлении - датой утверждения</w:t>
      </w:r>
      <w:r>
        <w:rPr>
          <w:rFonts w:ascii="Times New Roman" w:hAnsi="Times New Roman"/>
        </w:rPr>
        <w:t xml:space="preserve"> </w:t>
      </w:r>
      <w:r>
        <w:rPr>
          <w:rFonts w:ascii="Times New Roman" w:hAnsi="Times New Roman"/>
          <w:sz w:val="28"/>
          <w:szCs w:val="28"/>
        </w:rPr>
        <w:t>руководителем с принимающей стороны/с передающей стороны;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авансовые отчеты - датой утверждения руководителем;</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lastRenderedPageBreak/>
        <w:t>- иные случаи -</w:t>
      </w:r>
      <w:r>
        <w:rPr>
          <w:rFonts w:ascii="Times New Roman" w:hAnsi="Times New Roman"/>
        </w:rPr>
        <w:t xml:space="preserve"> </w:t>
      </w:r>
      <w:r>
        <w:rPr>
          <w:rFonts w:ascii="Times New Roman" w:hAnsi="Times New Roman"/>
          <w:sz w:val="28"/>
          <w:szCs w:val="28"/>
        </w:rPr>
        <w:t>датой поступления документа.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Датой поступления документа на бумажном носителе считается дата получения электронного образа (скан-копии) документа централизованной бухгалтерией через систему электронного документооборота СБИС, которая проставляется автоматически при распечатке документа, с указанием сведений о сертификате электронной подписи.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Предельная дата для события, подтверждающего условия хозяйственной деятельности установлена с целью реализации метода начисления и своевременного отражения операций в том периоде, к которому они относятся.</w:t>
      </w:r>
    </w:p>
    <w:p w:rsidR="004F3455" w:rsidRDefault="006764A3">
      <w:pPr>
        <w:spacing w:after="0" w:line="240" w:lineRule="auto"/>
        <w:ind w:firstLine="540"/>
        <w:jc w:val="both"/>
        <w:rPr>
          <w:rFonts w:ascii="Times New Roman" w:hAnsi="Times New Roman"/>
          <w:sz w:val="28"/>
          <w:szCs w:val="28"/>
        </w:rPr>
      </w:pPr>
      <w:r>
        <w:rPr>
          <w:rFonts w:ascii="Times New Roman" w:hAnsi="Times New Roman"/>
          <w:sz w:val="28"/>
          <w:szCs w:val="28"/>
        </w:rPr>
        <w:t>3.1</w:t>
      </w:r>
      <w:r w:rsidR="0090606B">
        <w:rPr>
          <w:rFonts w:ascii="Times New Roman" w:hAnsi="Times New Roman"/>
          <w:sz w:val="28"/>
          <w:szCs w:val="28"/>
          <w:lang w:val="en-US"/>
        </w:rPr>
        <w:t>7</w:t>
      </w:r>
      <w:r>
        <w:rPr>
          <w:rFonts w:ascii="Times New Roman" w:hAnsi="Times New Roman"/>
          <w:sz w:val="28"/>
          <w:szCs w:val="28"/>
        </w:rPr>
        <w:t xml:space="preserve">. К бухгалтерскому учету принимаются первичные учетные документы,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 который осуществляется поэтапно: на первом этапе подготовка, ввод данных, представление документов - ответственными лицами учреждения, указанными в графике документооборота и на втором этапе регистрация, обработка первичного учетного документа бухгалтером, осуществляющим учет по данному направлению в соответствии с графиком документооборота.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Первичные учётные документы, поступившие в отдел, ответственный за учет в данном направлении проходят обработку до записи данных в регистры бухгалтерского учета. В случае выявления ошибок в представленных первичных документах, такие документы не отражаются в учете и направляется информация о содержащейся в документе ошибке и необходимости ее исправления.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В случае выявления факта непредставления или несвоевременного представления документов (сведений), необходимых для ведения бухгалтерского учета, в том числе в случае выявления фактов, указывающих на наличие ошибки в учете и отчетности в связи с непередачей либо несвоевременной передачей первичных учетных документов для регистрации содержащихся в них данных в регистрах бухгалтерского учета,  ответственное лицо, осуществляющее учет по данному направлению уведомляет ответственное лицо за оформление, представление данного первичного документа или иной информации (сведений) о необходимости представления в централизованную бухгалтерию соответствующих документов (информации).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Уведомления направляются субъекту централизованного учета в форме</w:t>
      </w:r>
      <w:r>
        <w:t xml:space="preserve"> </w:t>
      </w:r>
      <w:r>
        <w:rPr>
          <w:rFonts w:ascii="Times New Roman" w:hAnsi="Times New Roman"/>
          <w:sz w:val="28"/>
          <w:szCs w:val="28"/>
        </w:rPr>
        <w:t xml:space="preserve">бумажных документов, образцы которых разработаны централизованной бухгалтерией или посредством настроенного электронного оповещения в программном продукте 1С:БГУ КОРП. По согласованию с начальником отдела, курирующим данное направление учета при необходимости направляется текстовое сообщение </w:t>
      </w:r>
      <w:bookmarkStart w:id="16" w:name="_Hlk184720635"/>
      <w:r>
        <w:rPr>
          <w:rFonts w:ascii="Times New Roman" w:hAnsi="Times New Roman"/>
          <w:sz w:val="28"/>
          <w:szCs w:val="28"/>
        </w:rPr>
        <w:t xml:space="preserve">на электронную почту Учреждения. </w:t>
      </w:r>
      <w:bookmarkEnd w:id="16"/>
    </w:p>
    <w:p w:rsidR="004F3455" w:rsidRDefault="006764A3">
      <w:pPr>
        <w:shd w:val="clear" w:color="auto" w:fill="FFFFFF"/>
        <w:spacing w:after="0" w:line="240" w:lineRule="auto"/>
        <w:ind w:firstLine="709"/>
        <w:jc w:val="both"/>
        <w:rPr>
          <w:rFonts w:ascii="Times New Roman" w:hAnsi="Times New Roman"/>
          <w:sz w:val="28"/>
          <w:szCs w:val="28"/>
        </w:rPr>
      </w:pPr>
      <w:bookmarkStart w:id="17" w:name="_Hlk184632966"/>
      <w:r>
        <w:rPr>
          <w:rFonts w:ascii="Times New Roman" w:hAnsi="Times New Roman"/>
          <w:sz w:val="28"/>
          <w:szCs w:val="28"/>
        </w:rPr>
        <w:t>3.1</w:t>
      </w:r>
      <w:r w:rsidR="0090606B">
        <w:rPr>
          <w:rFonts w:ascii="Times New Roman" w:hAnsi="Times New Roman"/>
          <w:sz w:val="28"/>
          <w:szCs w:val="28"/>
          <w:lang w:val="en-US"/>
        </w:rPr>
        <w:t>8</w:t>
      </w:r>
      <w:r>
        <w:rPr>
          <w:rFonts w:ascii="Times New Roman" w:hAnsi="Times New Roman"/>
          <w:sz w:val="28"/>
          <w:szCs w:val="28"/>
        </w:rPr>
        <w:t xml:space="preserve">. По результатам положительного внутреннего контроля (проверки) за принимаемыми к бухгалтерскому учету документами, а также обработки </w:t>
      </w:r>
      <w:r>
        <w:rPr>
          <w:rFonts w:ascii="Times New Roman" w:hAnsi="Times New Roman"/>
          <w:sz w:val="28"/>
          <w:szCs w:val="28"/>
        </w:rPr>
        <w:lastRenderedPageBreak/>
        <w:t>первичных учетных документов содержащиеся в них данные, отражаются в регистрах бухгалтерского учета.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 Документы на бумажном носителе, прошедшие проверку, обработку должны иметь отметку, исключающую возможность их повторного использования. Для этого ответственным исполнителем централизованной бухгалтерии ставится оттиск штампа «к учету принято»/«исполнено» с подписью и датой в первичных учетных документах.</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Документы, формируемые в электронном виде, должны находится в статусе «Отражен в учете».</w:t>
      </w:r>
    </w:p>
    <w:p w:rsidR="004F3455" w:rsidRDefault="006764A3">
      <w:pPr>
        <w:spacing w:after="0" w:line="240" w:lineRule="auto"/>
        <w:ind w:firstLine="709"/>
        <w:jc w:val="both"/>
        <w:rPr>
          <w:rFonts w:ascii="Times New Roman" w:eastAsia="Calibri" w:hAnsi="Times New Roman"/>
          <w:sz w:val="28"/>
          <w:szCs w:val="28"/>
          <w:shd w:val="clear" w:color="auto" w:fill="FFFFFF"/>
          <w:lang w:eastAsia="en-US"/>
        </w:rPr>
      </w:pPr>
      <w:r>
        <w:rPr>
          <w:rFonts w:ascii="Times New Roman" w:hAnsi="Times New Roman"/>
          <w:sz w:val="28"/>
          <w:szCs w:val="28"/>
        </w:rPr>
        <w:t>3.</w:t>
      </w:r>
      <w:r w:rsidR="0090606B">
        <w:rPr>
          <w:rFonts w:ascii="Times New Roman" w:hAnsi="Times New Roman"/>
          <w:sz w:val="28"/>
          <w:szCs w:val="28"/>
          <w:lang w:val="en-US"/>
        </w:rPr>
        <w:t>19</w:t>
      </w:r>
      <w:r>
        <w:rPr>
          <w:rFonts w:ascii="Times New Roman" w:hAnsi="Times New Roman"/>
          <w:sz w:val="28"/>
          <w:szCs w:val="28"/>
        </w:rPr>
        <w:t xml:space="preserve">. </w:t>
      </w:r>
      <w:r>
        <w:rPr>
          <w:rFonts w:ascii="Times New Roman" w:eastAsia="Calibri" w:hAnsi="Times New Roman"/>
          <w:sz w:val="28"/>
          <w:szCs w:val="28"/>
          <w:shd w:val="clear" w:color="auto" w:fill="FFFFFF"/>
          <w:lang w:eastAsia="en-US"/>
        </w:rPr>
        <w:t>Для ведения бухгалтерского (бюджетного) учета в рамках переданных полномочий применяются регистры, содержащие обязательные реквизиты и показатели, приведённые в приложениях №3 и №4</w:t>
      </w:r>
      <w:r>
        <w:rPr>
          <w:rFonts w:eastAsia="Calibri"/>
          <w:sz w:val="28"/>
          <w:szCs w:val="28"/>
          <w:lang w:eastAsia="en-US"/>
        </w:rPr>
        <w:t xml:space="preserve"> </w:t>
      </w:r>
      <w:r>
        <w:rPr>
          <w:rFonts w:ascii="Times New Roman" w:eastAsia="Calibri" w:hAnsi="Times New Roman"/>
          <w:sz w:val="28"/>
          <w:szCs w:val="28"/>
          <w:shd w:val="clear" w:color="auto" w:fill="FFFFFF"/>
          <w:lang w:eastAsia="en-US"/>
        </w:rPr>
        <w:t xml:space="preserve">к приказу </w:t>
      </w:r>
      <w:bookmarkStart w:id="18" w:name="_Hlk186034461"/>
      <w:r>
        <w:rPr>
          <w:rFonts w:ascii="Times New Roman" w:eastAsia="Calibri" w:hAnsi="Times New Roman"/>
          <w:sz w:val="28"/>
          <w:szCs w:val="28"/>
          <w:shd w:val="clear" w:color="auto" w:fill="FFFFFF"/>
          <w:lang w:eastAsia="en-US"/>
        </w:rPr>
        <w:t>Минфина России N 52н</w:t>
      </w:r>
      <w:bookmarkEnd w:id="18"/>
      <w:r>
        <w:rPr>
          <w:rFonts w:ascii="Times New Roman" w:eastAsia="Calibri" w:hAnsi="Times New Roman"/>
          <w:sz w:val="28"/>
          <w:szCs w:val="28"/>
          <w:shd w:val="clear" w:color="auto" w:fill="FFFFFF"/>
          <w:lang w:eastAsia="en-US"/>
        </w:rPr>
        <w:t>, в Приложении N 3 к приказу Минфина России N 61н.</w:t>
      </w:r>
      <w:r>
        <w:rPr>
          <w:rFonts w:eastAsia="Calibri"/>
          <w:sz w:val="28"/>
          <w:szCs w:val="28"/>
          <w:lang w:eastAsia="en-US"/>
        </w:rPr>
        <w:t xml:space="preserve"> </w:t>
      </w:r>
      <w:r>
        <w:rPr>
          <w:rFonts w:ascii="Times New Roman" w:eastAsia="Calibri" w:hAnsi="Times New Roman"/>
          <w:sz w:val="28"/>
          <w:szCs w:val="28"/>
          <w:shd w:val="clear" w:color="auto" w:fill="FFFFFF"/>
          <w:lang w:eastAsia="en-US"/>
        </w:rPr>
        <w:t>Единые правила их формирования перечислены в Методических рекомендациях (Приложение N 5 к приказу N 52н, Приложение N 5 к Приказу N 61н).</w:t>
      </w:r>
    </w:p>
    <w:p w:rsidR="004F3455" w:rsidRDefault="006764A3">
      <w:pPr>
        <w:spacing w:after="0" w:line="240" w:lineRule="auto"/>
        <w:ind w:firstLine="709"/>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Основанием для отражения записей в регистрах бухгалтерского учета служат оформленные в соответствии с законодательством Российской Федерации первичные учетные документы, обработка которых осуществляется автоматизированным способом.</w:t>
      </w:r>
    </w:p>
    <w:p w:rsidR="004F3455" w:rsidRDefault="006764A3">
      <w:pPr>
        <w:spacing w:after="0" w:line="240" w:lineRule="auto"/>
        <w:ind w:firstLine="709"/>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Данные, проверенных и принятых к учету первичных учетных документов систематизируются в хронологическом порядке (по датам совершения операций, дате принятия к учету первичного документа) и группируются по соответствующим счетам бухгалтерского учета накопительным способом в регистрах бухгалтерского учета.</w:t>
      </w:r>
    </w:p>
    <w:p w:rsidR="004F3455" w:rsidRDefault="006764A3">
      <w:pPr>
        <w:spacing w:after="0" w:line="240" w:lineRule="auto"/>
        <w:ind w:firstLine="709"/>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При этом не допускаются пропуски или изъятия при регистрации объектов бухгалтерского учета (отражения фактов хозяйственной жизни) в регистрах бухгалтерского учета и ведение счетов бухгалтерского учета вне применяемых регистров.</w:t>
      </w:r>
    </w:p>
    <w:p w:rsidR="004F3455" w:rsidRDefault="006764A3">
      <w:pPr>
        <w:spacing w:after="0" w:line="240" w:lineRule="auto"/>
        <w:ind w:firstLine="709"/>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 xml:space="preserve">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 и подписавшие их.  </w:t>
      </w:r>
    </w:p>
    <w:p w:rsidR="004F3455" w:rsidRDefault="006764A3">
      <w:pPr>
        <w:spacing w:after="0" w:line="240" w:lineRule="auto"/>
        <w:ind w:firstLine="709"/>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Регистры бухгалтерского учета подписываются лицами, на которых приказом (распоряжением) руководителя организации возложена ответственность за их формирование.</w:t>
      </w:r>
    </w:p>
    <w:p w:rsidR="004F3455" w:rsidRDefault="006764A3">
      <w:pPr>
        <w:spacing w:after="0" w:line="240" w:lineRule="auto"/>
        <w:ind w:firstLine="709"/>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3.2</w:t>
      </w:r>
      <w:r w:rsidR="0090606B">
        <w:rPr>
          <w:rFonts w:ascii="Times New Roman" w:eastAsia="Calibri" w:hAnsi="Times New Roman"/>
          <w:sz w:val="28"/>
          <w:szCs w:val="28"/>
          <w:shd w:val="clear" w:color="auto" w:fill="FFFFFF"/>
          <w:lang w:val="en-US" w:eastAsia="en-US"/>
        </w:rPr>
        <w:t>0</w:t>
      </w:r>
      <w:r>
        <w:rPr>
          <w:rFonts w:ascii="Times New Roman" w:eastAsia="Calibri" w:hAnsi="Times New Roman"/>
          <w:sz w:val="28"/>
          <w:szCs w:val="28"/>
          <w:shd w:val="clear" w:color="auto" w:fill="FFFFFF"/>
          <w:lang w:eastAsia="en-US"/>
        </w:rPr>
        <w:t>. Регистры бухгалтерского учета составляются:</w:t>
      </w:r>
    </w:p>
    <w:p w:rsidR="004F3455" w:rsidRDefault="006764A3">
      <w:pPr>
        <w:spacing w:after="0" w:line="240" w:lineRule="auto"/>
        <w:ind w:firstLine="709"/>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-в форме электронного документа, подписанного квалифицированной электронной подписью либо на бумажном носителе в случае отсутствия возможности их хранения в виде электронных документов;</w:t>
      </w:r>
    </w:p>
    <w:p w:rsidR="004F3455" w:rsidRDefault="006764A3">
      <w:pPr>
        <w:spacing w:after="0" w:line="240" w:lineRule="auto"/>
        <w:ind w:firstLine="709"/>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-в бумажном носителе.</w:t>
      </w:r>
    </w:p>
    <w:p w:rsidR="004F3455" w:rsidRDefault="006764A3">
      <w:pPr>
        <w:spacing w:after="0" w:line="240" w:lineRule="auto"/>
        <w:ind w:firstLine="709"/>
        <w:jc w:val="both"/>
        <w:rPr>
          <w:rFonts w:ascii="Times New Roman" w:eastAsia="Calibri" w:hAnsi="Times New Roman"/>
          <w:sz w:val="28"/>
          <w:szCs w:val="28"/>
          <w:shd w:val="clear" w:color="auto" w:fill="FFFFFF"/>
          <w:lang w:eastAsia="en-US"/>
        </w:rPr>
      </w:pPr>
      <w:r>
        <w:rPr>
          <w:rFonts w:ascii="Times New Roman" w:eastAsia="Calibri" w:hAnsi="Times New Roman"/>
          <w:sz w:val="28"/>
          <w:szCs w:val="28"/>
          <w:shd w:val="clear" w:color="auto" w:fill="FFFFFF"/>
          <w:lang w:eastAsia="en-US"/>
        </w:rPr>
        <w:t xml:space="preserve">Удаление отдельных реквизитов из форм регистров бухгалтерского учета не допускается. В то же время возможно изменение размеров граф и строк учетных регистров, а также включение в них дополнительных реквизитов (строк) и создание вкладных листов. </w:t>
      </w:r>
    </w:p>
    <w:p w:rsidR="004F3455" w:rsidRDefault="006764A3">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3.2</w:t>
      </w:r>
      <w:r w:rsidR="0090606B">
        <w:rPr>
          <w:rFonts w:ascii="Times New Roman" w:eastAsia="Calibri" w:hAnsi="Times New Roman"/>
          <w:sz w:val="28"/>
          <w:szCs w:val="28"/>
          <w:lang w:val="en-US" w:eastAsia="en-US"/>
        </w:rPr>
        <w:t>1</w:t>
      </w:r>
      <w:r>
        <w:rPr>
          <w:rFonts w:ascii="Times New Roman" w:eastAsia="Calibri" w:hAnsi="Times New Roman"/>
          <w:sz w:val="28"/>
          <w:szCs w:val="28"/>
          <w:lang w:eastAsia="en-US"/>
        </w:rPr>
        <w:t>. Перечень унифицированных форм регистров бухгалтерского учета приведен в приложении №2 к Единой учетной политике.</w:t>
      </w:r>
    </w:p>
    <w:p w:rsidR="004F3455" w:rsidRDefault="006764A3">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Перечень применяемых</w:t>
      </w:r>
      <w:r>
        <w:t xml:space="preserve"> </w:t>
      </w:r>
      <w:r>
        <w:rPr>
          <w:rFonts w:ascii="Times New Roman" w:eastAsia="Calibri" w:hAnsi="Times New Roman"/>
          <w:sz w:val="28"/>
          <w:szCs w:val="28"/>
          <w:lang w:eastAsia="en-US"/>
        </w:rPr>
        <w:t>централизованной бухгалтерией регистров бухгалтерского учета и периодичность их формирования в условиях автоматизации бухгалтерского учета приведена в приложении №3 к Единой учётной политике,</w:t>
      </w:r>
      <w:r>
        <w:rPr>
          <w:rFonts w:eastAsia="Calibri"/>
          <w:sz w:val="28"/>
          <w:szCs w:val="28"/>
          <w:lang w:eastAsia="en-US"/>
        </w:rPr>
        <w:t xml:space="preserve"> </w:t>
      </w:r>
      <w:r>
        <w:rPr>
          <w:rFonts w:ascii="Times New Roman" w:eastAsia="Calibri" w:hAnsi="Times New Roman"/>
          <w:sz w:val="28"/>
          <w:szCs w:val="28"/>
          <w:lang w:eastAsia="en-US"/>
        </w:rPr>
        <w:t>но не реже периодичности, установленной для составления и представления субъектом учета бухгалтерской (финансовой) отчетности, формируемой на основании данных соответствующих регистров бухгалтерского учета в соответствии с положениями Инструкции №33 и Инструкции №191н.</w:t>
      </w:r>
    </w:p>
    <w:p w:rsidR="004F3455" w:rsidRDefault="006764A3">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Правила включения учетных данных в регистр бухгалтерского учета - журнал операций, а также их нумерация определены в Приложении №4 к Единой учетной политике.</w:t>
      </w:r>
    </w:p>
    <w:p w:rsidR="004F3455" w:rsidRDefault="006764A3">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Синтетический учет по счетам бухгалтерского учета отражается в журнале операций, при этом аналитический учет ведется в регистре бухгалтерского учета - Журнал операций (ф.0504071) с отражением остатков на начало и конец месяца. </w:t>
      </w:r>
    </w:p>
    <w:p w:rsidR="004F3455" w:rsidRDefault="006764A3">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По истечении месяца данные оборотов по счетам из соответствующих Журналов операций (ф. 0504071) заносятся в Главную книгу (ф. 0504072). Главная книга формируется отдельно по каждому субъекту централизованного учета.</w:t>
      </w:r>
    </w:p>
    <w:p w:rsidR="004F3455" w:rsidRDefault="006764A3">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Формирование регистров бухгалтерского учета, на основании которых формируется бухгалтерская (финансовая) отчетность, осуществляется в сроки, установленные отдельным приказом руководителя централизованной бухгалтерии. </w:t>
      </w:r>
    </w:p>
    <w:p w:rsidR="004F3455" w:rsidRDefault="006764A3">
      <w:pPr>
        <w:widowControl w:val="0"/>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3.2</w:t>
      </w:r>
      <w:r w:rsidR="0090606B">
        <w:rPr>
          <w:rFonts w:ascii="Times New Roman" w:hAnsi="Times New Roman"/>
          <w:sz w:val="28"/>
          <w:szCs w:val="28"/>
          <w:lang w:val="en-US"/>
        </w:rPr>
        <w:t>2</w:t>
      </w:r>
      <w:r>
        <w:rPr>
          <w:rFonts w:ascii="Times New Roman" w:hAnsi="Times New Roman"/>
          <w:sz w:val="28"/>
          <w:szCs w:val="28"/>
        </w:rPr>
        <w:t>. Бухгалтерский учёт Учреждения ведётся на основании поступающих в централизованную бухгалтерию первичных учётных документов. За несвоевременное, некачественное оформление и составление документов, задержку передачи их для отражения в бухгалтерском учёте и отчётности, за недостоверность данных, содержащихся в документах, ответственность несут должностные лица, ответственные за оформление факта хозяйственной жизни, составившие и подписавшие эти документы.</w:t>
      </w:r>
      <w:bookmarkEnd w:id="17"/>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3.2</w:t>
      </w:r>
      <w:r w:rsidR="0090606B">
        <w:rPr>
          <w:rFonts w:ascii="Times New Roman" w:hAnsi="Times New Roman"/>
          <w:sz w:val="28"/>
          <w:szCs w:val="28"/>
          <w:lang w:val="en-US"/>
        </w:rPr>
        <w:t>3</w:t>
      </w:r>
      <w:r>
        <w:rPr>
          <w:rFonts w:ascii="Times New Roman" w:hAnsi="Times New Roman"/>
          <w:sz w:val="28"/>
          <w:szCs w:val="28"/>
        </w:rPr>
        <w:t>.  Составление первичных (сводных) учетных документов осуществляется с учетом мероприятий внутреннего контроля совершаемых фактов хозяйственной жизни. Порядок организации и обеспечения Учреждением внутреннего контроля регламентируется Положением о внутреннем контроле совершаемых фактов хозяйственной жизни, утверждённом отдельным приказом руководителя Учреждения.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К процедурам внутреннего контроля Учреждения относятся: определение подлинности первичных учётных документов и обеспечение достоверности данных о фактах хозяйственной жизни при их оформлении; проверка соответствия совершаемых операций условиям заключенных государственных контрактов, нормативно правовым актам Учреждения при совершении фактов хозяйственной деятельности; обеспечение соблюдения требований к оформлению первичных документов в части реквизитного </w:t>
      </w:r>
      <w:r>
        <w:rPr>
          <w:rFonts w:ascii="Times New Roman" w:hAnsi="Times New Roman"/>
          <w:sz w:val="28"/>
          <w:szCs w:val="28"/>
        </w:rPr>
        <w:lastRenderedPageBreak/>
        <w:t>состава и корректного выбора формы для конкретной хозяйственной ситуации, санкционирование операций, обеспечение сохранности финансовых и нефинансовых активов Учреждения и иные.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Разграничение полномочий сотрудников Учреждения и централизованной бухгалтерии, задействованных в осуществлении внутреннего контроля, определяются внутренними локальными нормативными актами и должностными инструкциями работников. </w:t>
      </w:r>
    </w:p>
    <w:p w:rsidR="004F3455" w:rsidRDefault="006764A3">
      <w:pPr>
        <w:shd w:val="clear" w:color="auto" w:fill="FFFFFF"/>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rPr>
        <w:t>Внутренний к</w:t>
      </w:r>
      <w:r>
        <w:rPr>
          <w:rFonts w:ascii="Times New Roman" w:hAnsi="Times New Roman"/>
          <w:sz w:val="28"/>
          <w:szCs w:val="28"/>
          <w:shd w:val="clear" w:color="auto" w:fill="FFFFFF"/>
        </w:rPr>
        <w:t xml:space="preserve">онтроль осуществляется в части переданных полномочий по ведению бухгалтерского учета и составления бухгалтерской, налоговой отчетности определенных в договоре на оказание услуг согласно Положения, утвержденного отдельным приказом руководителя централизованной бухгалтерии. </w:t>
      </w:r>
    </w:p>
    <w:p w:rsidR="000B67FE" w:rsidRPr="000B67FE" w:rsidRDefault="006764A3">
      <w:pPr>
        <w:shd w:val="clear" w:color="auto" w:fill="FFFFFF"/>
        <w:spacing w:after="0" w:line="240" w:lineRule="auto"/>
        <w:ind w:firstLine="709"/>
        <w:jc w:val="both"/>
        <w:rPr>
          <w:rFonts w:ascii="Times New Roman" w:hAnsi="Times New Roman"/>
          <w:sz w:val="28"/>
          <w:szCs w:val="28"/>
        </w:rPr>
      </w:pPr>
      <w:r w:rsidRPr="000B67FE">
        <w:rPr>
          <w:rFonts w:ascii="Times New Roman" w:hAnsi="Times New Roman"/>
          <w:sz w:val="28"/>
          <w:szCs w:val="28"/>
        </w:rPr>
        <w:t>3.2</w:t>
      </w:r>
      <w:r w:rsidR="0090606B" w:rsidRPr="000B67FE">
        <w:rPr>
          <w:rFonts w:ascii="Times New Roman" w:hAnsi="Times New Roman"/>
          <w:sz w:val="28"/>
          <w:szCs w:val="28"/>
        </w:rPr>
        <w:t>4</w:t>
      </w:r>
      <w:r w:rsidRPr="000B67FE">
        <w:rPr>
          <w:rFonts w:ascii="Times New Roman" w:hAnsi="Times New Roman"/>
          <w:sz w:val="28"/>
          <w:szCs w:val="28"/>
        </w:rPr>
        <w:t xml:space="preserve">. При выдаче денежных средств под отчет применяется, </w:t>
      </w:r>
      <w:bookmarkStart w:id="19" w:name="_Hlk123161951"/>
      <w:r w:rsidRPr="000B67FE">
        <w:rPr>
          <w:rFonts w:ascii="Times New Roman" w:hAnsi="Times New Roman"/>
          <w:sz w:val="28"/>
          <w:szCs w:val="28"/>
        </w:rPr>
        <w:t xml:space="preserve">утвержденный приказом руководителя централизованной бухгалтерии </w:t>
      </w:r>
      <w:bookmarkEnd w:id="19"/>
      <w:r w:rsidRPr="000B67FE">
        <w:rPr>
          <w:rFonts w:ascii="Times New Roman" w:hAnsi="Times New Roman"/>
          <w:sz w:val="28"/>
          <w:szCs w:val="28"/>
        </w:rPr>
        <w:t>«Порядок выдачи под отчет денежных средств, составления и представления отчетов подотчетными лицами»</w:t>
      </w:r>
      <w:r w:rsidR="000B67FE" w:rsidRPr="000B67FE">
        <w:rPr>
          <w:rFonts w:ascii="Times New Roman" w:hAnsi="Times New Roman"/>
          <w:sz w:val="28"/>
          <w:szCs w:val="28"/>
        </w:rPr>
        <w:t xml:space="preserve"> в целях установления</w:t>
      </w:r>
      <w:r w:rsidR="000B67FE" w:rsidRPr="000B67FE">
        <w:rPr>
          <w:rFonts w:ascii="Times New Roman" w:hAnsi="Times New Roman"/>
          <w:sz w:val="28"/>
          <w:szCs w:val="28"/>
        </w:rPr>
        <w:t xml:space="preserve"> едины</w:t>
      </w:r>
      <w:r w:rsidR="000B67FE" w:rsidRPr="000B67FE">
        <w:rPr>
          <w:rFonts w:ascii="Times New Roman" w:hAnsi="Times New Roman"/>
          <w:sz w:val="28"/>
          <w:szCs w:val="28"/>
        </w:rPr>
        <w:t>х</w:t>
      </w:r>
      <w:r w:rsidR="000B67FE" w:rsidRPr="000B67FE">
        <w:rPr>
          <w:rFonts w:ascii="Times New Roman" w:hAnsi="Times New Roman"/>
          <w:sz w:val="28"/>
          <w:szCs w:val="28"/>
        </w:rPr>
        <w:t xml:space="preserve"> правил расчетов с подотчетными лицами.</w:t>
      </w:r>
    </w:p>
    <w:p w:rsidR="004F3455" w:rsidRDefault="006764A3">
      <w:pPr>
        <w:shd w:val="clear" w:color="auto" w:fill="FFFFFF"/>
        <w:spacing w:after="0" w:line="240" w:lineRule="auto"/>
        <w:ind w:firstLine="709"/>
        <w:jc w:val="both"/>
        <w:rPr>
          <w:rFonts w:ascii="Times New Roman" w:hAnsi="Times New Roman"/>
          <w:sz w:val="28"/>
          <w:szCs w:val="28"/>
        </w:rPr>
      </w:pPr>
      <w:r w:rsidRPr="000B67FE">
        <w:rPr>
          <w:rFonts w:ascii="Times New Roman" w:hAnsi="Times New Roman"/>
          <w:sz w:val="28"/>
          <w:szCs w:val="28"/>
        </w:rPr>
        <w:t>3.2</w:t>
      </w:r>
      <w:r w:rsidR="0090606B" w:rsidRPr="000B67FE">
        <w:rPr>
          <w:rFonts w:ascii="Times New Roman" w:hAnsi="Times New Roman"/>
          <w:sz w:val="28"/>
          <w:szCs w:val="28"/>
        </w:rPr>
        <w:t>5</w:t>
      </w:r>
      <w:r w:rsidRPr="000B67FE">
        <w:rPr>
          <w:rFonts w:ascii="Times New Roman" w:hAnsi="Times New Roman"/>
          <w:sz w:val="28"/>
          <w:szCs w:val="28"/>
        </w:rPr>
        <w:t>. При выдаче под отчет денежных документов применяется утвержденный приказом руководителя централизованной бухгалтерии «Порядок выдачи под отчет денежных документов, составления и представления отчетов подотчетными лицами».</w:t>
      </w:r>
      <w:r w:rsidR="000B67FE" w:rsidRPr="000B67FE">
        <w:t xml:space="preserve"> </w:t>
      </w:r>
      <w:r w:rsidR="000B67FE" w:rsidRPr="000B67FE">
        <w:rPr>
          <w:rFonts w:ascii="Times New Roman" w:hAnsi="Times New Roman"/>
          <w:sz w:val="28"/>
          <w:szCs w:val="28"/>
        </w:rPr>
        <w:t>Порядок устанавливает единые правила выдачи под отчет денежных документов, составления, представления, проверки и утверждения отчетов об их использовании</w:t>
      </w:r>
      <w:r w:rsidR="000B67FE">
        <w:rPr>
          <w:rFonts w:ascii="Times New Roman" w:hAnsi="Times New Roman"/>
          <w:sz w:val="28"/>
          <w:szCs w:val="28"/>
        </w:rPr>
        <w:t>.</w:t>
      </w:r>
    </w:p>
    <w:p w:rsidR="000B67FE" w:rsidRDefault="000B67FE">
      <w:pPr>
        <w:shd w:val="clear" w:color="auto" w:fill="FFFFFF"/>
        <w:spacing w:after="0" w:line="240" w:lineRule="auto"/>
        <w:ind w:firstLine="709"/>
        <w:jc w:val="both"/>
        <w:rPr>
          <w:rFonts w:ascii="Times New Roman" w:hAnsi="Times New Roman"/>
          <w:sz w:val="28"/>
          <w:szCs w:val="28"/>
        </w:rPr>
      </w:pPr>
    </w:p>
    <w:p w:rsidR="004F3455" w:rsidRDefault="006764A3">
      <w:pPr>
        <w:pStyle w:val="1"/>
      </w:pPr>
      <w:r>
        <w:t xml:space="preserve">4. Методы оценки, порядок признания (постановки на учет) и прекращения признания (выбытия из учета), способы ведения бухгалтерского учета </w:t>
      </w:r>
    </w:p>
    <w:p w:rsidR="004F3455" w:rsidRDefault="004F3455">
      <w:pPr>
        <w:shd w:val="clear" w:color="auto" w:fill="FFFFFF"/>
        <w:spacing w:after="0" w:line="240" w:lineRule="auto"/>
        <w:ind w:firstLine="709"/>
        <w:jc w:val="both"/>
        <w:rPr>
          <w:rFonts w:ascii="Times New Roman" w:hAnsi="Times New Roman"/>
          <w:sz w:val="28"/>
          <w:szCs w:val="28"/>
        </w:rPr>
      </w:pP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4.1. К нефинансовым активам субъекта централизованного учета для целей настоящего раздела относятся: основные средства, нематериальные и непроизведенные активы, материальные запасы и биологические активы.</w:t>
      </w:r>
    </w:p>
    <w:p w:rsidR="004F3455" w:rsidRDefault="006764A3">
      <w:pPr>
        <w:pStyle w:val="33"/>
        <w:ind w:firstLine="709"/>
        <w:rPr>
          <w:rFonts w:ascii="Times New Roman" w:hAnsi="Times New Roman" w:cs="Times New Roman"/>
          <w:b w:val="0"/>
          <w:i w:val="0"/>
          <w:spacing w:val="-4"/>
          <w:sz w:val="28"/>
        </w:rPr>
      </w:pPr>
      <w:r>
        <w:rPr>
          <w:rFonts w:ascii="Times New Roman" w:hAnsi="Times New Roman" w:cs="Times New Roman"/>
          <w:b w:val="0"/>
          <w:i w:val="0"/>
          <w:spacing w:val="-4"/>
          <w:sz w:val="28"/>
        </w:rPr>
        <w:t>4.2. Принятие к учету (выбытие)</w:t>
      </w:r>
      <w:r>
        <w:rPr>
          <w:rFonts w:ascii="Times New Roman" w:hAnsi="Times New Roman" w:cs="Times New Roman"/>
          <w:sz w:val="28"/>
        </w:rPr>
        <w:t xml:space="preserve"> </w:t>
      </w:r>
      <w:r>
        <w:rPr>
          <w:rFonts w:ascii="Times New Roman" w:hAnsi="Times New Roman" w:cs="Times New Roman"/>
          <w:b w:val="0"/>
          <w:i w:val="0"/>
          <w:spacing w:val="-4"/>
          <w:sz w:val="28"/>
        </w:rPr>
        <w:t>объектов нефинансовых активов, в отношении которых установлен срок полезного использования, осуществляется на основании решения Комиссии.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4.3. В случаях, когда требуется принятие к бухгалтерскому учету объектов нефинансовых активов, арендных платежей по оценочной стоимости или по справедливой стоимости, она определяется постоянно действующей комиссией по поступлению и выбытию активов на дату принятия к учету по методу рыночных цен.</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4.4. Порядок отнесения нефинансовых активов к категории особо ценного имущества определяется по критериям установленными нормативными документами Учредителя. Ведение перечня особо ценного имущества осуществляется учреждением на основании сведений бухгалтерского учета.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lastRenderedPageBreak/>
        <w:t>4.</w:t>
      </w:r>
      <w:r w:rsidR="0036460C">
        <w:rPr>
          <w:rFonts w:ascii="Times New Roman" w:hAnsi="Times New Roman"/>
          <w:sz w:val="28"/>
          <w:szCs w:val="28"/>
        </w:rPr>
        <w:t>5</w:t>
      </w:r>
      <w:r>
        <w:rPr>
          <w:rFonts w:ascii="Times New Roman" w:hAnsi="Times New Roman"/>
          <w:sz w:val="28"/>
          <w:szCs w:val="28"/>
        </w:rPr>
        <w:t>. Решения Комиссии об отнесении основных средств, нематериальных активов, материальных запасов к категории активов или не активов, принятые по итогам проведения инвентаризации в целях подтверждения показателей годовой бухгалтерской (финансовой) отчетности, так и в течение календарного года, а также в случае изменения целевой функции объектов нефинансовых активов, принимаются к отражению в учете в соответствии с утвержденным Графиком документооборота.</w:t>
      </w:r>
    </w:p>
    <w:p w:rsidR="004F3455" w:rsidRDefault="0036460C">
      <w:pPr>
        <w:shd w:val="clear" w:color="auto" w:fill="FFFFFF"/>
        <w:spacing w:after="0" w:line="240" w:lineRule="auto"/>
        <w:ind w:firstLine="709"/>
        <w:jc w:val="both"/>
        <w:rPr>
          <w:rFonts w:ascii="Times New Roman" w:hAnsi="Times New Roman"/>
          <w:b/>
          <w:sz w:val="28"/>
          <w:szCs w:val="28"/>
        </w:rPr>
      </w:pPr>
      <w:r>
        <w:rPr>
          <w:rFonts w:ascii="Times New Roman" w:hAnsi="Times New Roman"/>
          <w:sz w:val="28"/>
          <w:szCs w:val="28"/>
        </w:rPr>
        <w:t>4.6.</w:t>
      </w:r>
      <w:r w:rsidR="006764A3">
        <w:rPr>
          <w:rFonts w:ascii="Times New Roman" w:hAnsi="Times New Roman"/>
          <w:sz w:val="28"/>
          <w:szCs w:val="28"/>
        </w:rPr>
        <w:t>  Объекты основных средств принимаются к бухгалтерскому учету по первоначальной стоимости. Определяется первоначальная стоимость в зависимости от того, в результате какой операции приобретено основное средство</w:t>
      </w:r>
      <w:r w:rsidR="0090606B" w:rsidRPr="0090606B">
        <w:rPr>
          <w:rFonts w:ascii="Times New Roman" w:hAnsi="Times New Roman"/>
          <w:sz w:val="28"/>
          <w:szCs w:val="28"/>
        </w:rPr>
        <w:t xml:space="preserve"> </w:t>
      </w:r>
      <w:r w:rsidR="006764A3" w:rsidRPr="00F4541B">
        <w:rPr>
          <w:rFonts w:ascii="Times New Roman" w:hAnsi="Times New Roman"/>
          <w:b/>
          <w:sz w:val="28"/>
          <w:szCs w:val="28"/>
        </w:rPr>
        <w:t>в результате обменных операций</w:t>
      </w:r>
      <w:r w:rsidR="0090606B" w:rsidRPr="00F4541B">
        <w:rPr>
          <w:rFonts w:ascii="Times New Roman" w:hAnsi="Times New Roman"/>
          <w:b/>
          <w:sz w:val="28"/>
          <w:szCs w:val="28"/>
        </w:rPr>
        <w:t xml:space="preserve"> </w:t>
      </w:r>
      <w:r w:rsidR="00F4541B" w:rsidRPr="00F4541B">
        <w:rPr>
          <w:rFonts w:ascii="Times New Roman" w:hAnsi="Times New Roman"/>
          <w:b/>
          <w:sz w:val="28"/>
          <w:szCs w:val="28"/>
        </w:rPr>
        <w:t xml:space="preserve">или </w:t>
      </w:r>
      <w:r w:rsidR="006764A3" w:rsidRPr="00F4541B">
        <w:rPr>
          <w:rFonts w:ascii="Times New Roman" w:hAnsi="Times New Roman"/>
          <w:b/>
          <w:sz w:val="28"/>
          <w:szCs w:val="28"/>
        </w:rPr>
        <w:t>в результате необменных операций</w:t>
      </w:r>
      <w:r w:rsidR="00F4541B" w:rsidRPr="00F4541B">
        <w:rPr>
          <w:rFonts w:ascii="Times New Roman" w:hAnsi="Times New Roman"/>
          <w:b/>
          <w:sz w:val="28"/>
          <w:szCs w:val="28"/>
        </w:rPr>
        <w:t>.</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При принятии к учету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данными указанных документов.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Объекты основных средств принимаются к учету централизованной бухгалтерией</w:t>
      </w:r>
      <w:r>
        <w:rPr>
          <w:rFonts w:ascii="Times New Roman" w:hAnsi="Times New Roman"/>
        </w:rPr>
        <w:t xml:space="preserve"> </w:t>
      </w:r>
      <w:r>
        <w:rPr>
          <w:rFonts w:ascii="Times New Roman" w:hAnsi="Times New Roman"/>
          <w:sz w:val="28"/>
          <w:szCs w:val="28"/>
        </w:rPr>
        <w:t xml:space="preserve">по факту документального подтверждения их приобретения согласно условиям государственных контрактов (договоров), осуществляется на основании решения Комиссии по их первоначальной стоимости. </w:t>
      </w:r>
    </w:p>
    <w:p w:rsidR="004F3455" w:rsidRDefault="006764A3">
      <w:pPr>
        <w:shd w:val="clear" w:color="auto" w:fill="FFFFFF"/>
        <w:spacing w:after="0" w:line="240" w:lineRule="auto"/>
        <w:ind w:firstLine="709"/>
        <w:jc w:val="both"/>
        <w:rPr>
          <w:rFonts w:ascii="Times New Roman" w:hAnsi="Times New Roman"/>
          <w:sz w:val="28"/>
          <w:szCs w:val="28"/>
          <w:lang w:eastAsia="en-US"/>
        </w:rPr>
      </w:pPr>
      <w:r>
        <w:rPr>
          <w:rFonts w:ascii="Times New Roman" w:hAnsi="Times New Roman"/>
          <w:sz w:val="28"/>
          <w:szCs w:val="28"/>
        </w:rPr>
        <w:t>Формирование первоначальной стоимости основных средств, поступивших по обменным операциям и полученным в результате необменных операций осуществляется</w:t>
      </w:r>
      <w:r>
        <w:rPr>
          <w:rFonts w:ascii="Times New Roman" w:hAnsi="Times New Roman"/>
          <w:sz w:val="28"/>
          <w:szCs w:val="28"/>
          <w:lang w:eastAsia="en-US"/>
        </w:rPr>
        <w:t xml:space="preserve"> на счетах аналитического учета счета 106 01 «Вложения в основные средства» и переводится актив из состава «вложений» в основные средства по решению Комиссии,</w:t>
      </w:r>
      <w:r>
        <w:t xml:space="preserve"> </w:t>
      </w:r>
      <w:r>
        <w:rPr>
          <w:rFonts w:ascii="Times New Roman" w:hAnsi="Times New Roman"/>
          <w:sz w:val="28"/>
          <w:szCs w:val="28"/>
          <w:lang w:eastAsia="en-US"/>
        </w:rPr>
        <w:t>когда объект находится в состоянии, пригодном для использования по назначению. Профессиональное суждение членов комиссии оформляется</w:t>
      </w:r>
      <w:r>
        <w:rPr>
          <w:rFonts w:ascii="Times New Roman" w:hAnsi="Times New Roman"/>
          <w:sz w:val="28"/>
          <w:szCs w:val="28"/>
        </w:rPr>
        <w:t xml:space="preserve"> Решением о признании объектов нефинансовых активов (ф. 0510441), в заключении которого указывается, в частности: объект принят в соответствии с условиями контракта/технической документацией со всеми приспособлениями и принадлежностями; объект приведен в состояние, пригодное к использованию по назначению; готов к эксплуатации; объект принят в соответствии с документацией, содержащей технические характеристики объекта и подлежит введению в </w:t>
      </w:r>
      <w:r>
        <w:rPr>
          <w:rFonts w:ascii="Times New Roman" w:hAnsi="Times New Roman"/>
          <w:sz w:val="28"/>
          <w:szCs w:val="28"/>
          <w:lang w:eastAsia="en-US"/>
        </w:rPr>
        <w:t xml:space="preserve">эксплуатацию и т.п.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Наименование основного средства в документах, оформляемых в Учреждении,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учете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 в учете по следующим правилам -</w:t>
      </w:r>
      <w:r>
        <w:rPr>
          <w:rFonts w:ascii="Times New Roman" w:hAnsi="Times New Roman"/>
        </w:rPr>
        <w:t xml:space="preserve"> </w:t>
      </w:r>
      <w:r>
        <w:rPr>
          <w:rFonts w:ascii="Times New Roman" w:hAnsi="Times New Roman"/>
          <w:sz w:val="28"/>
          <w:szCs w:val="28"/>
        </w:rPr>
        <w:t xml:space="preserve">наименование объекта в учете </w:t>
      </w:r>
      <w:r>
        <w:rPr>
          <w:rFonts w:ascii="Times New Roman" w:hAnsi="Times New Roman"/>
          <w:sz w:val="28"/>
          <w:szCs w:val="28"/>
        </w:rPr>
        <w:lastRenderedPageBreak/>
        <w:t xml:space="preserve">состоит: наименование вида объекта, марка/модель/торговое наименование, размер.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При наличии в документах поставщика информации о стоимости составных частей объекта основных средств, такая информация отражается в Инвентарной карточке учета нефинансовых активов.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Стоимость расходов, связанных с приобретением, а также услуг по доставке объектов основных средств, распределяется пропорционально стоимости видов объектов основных средств.</w:t>
      </w:r>
    </w:p>
    <w:p w:rsidR="004F3455" w:rsidRDefault="006764A3">
      <w:pPr>
        <w:pStyle w:val="15"/>
        <w:shd w:val="clear" w:color="auto" w:fill="FFFFFF"/>
        <w:spacing w:before="0" w:beforeAutospacing="0" w:after="0" w:afterAutospacing="0"/>
        <w:ind w:firstLine="708"/>
        <w:jc w:val="both"/>
        <w:rPr>
          <w:sz w:val="28"/>
          <w:szCs w:val="28"/>
        </w:rPr>
      </w:pPr>
      <w:r>
        <w:rPr>
          <w:sz w:val="28"/>
          <w:szCs w:val="28"/>
        </w:rPr>
        <w:t>Единицей учета основных средств является инвентарный объект. Инвентарным объектом является:</w:t>
      </w:r>
    </w:p>
    <w:p w:rsidR="004F3455" w:rsidRDefault="006764A3">
      <w:pPr>
        <w:pStyle w:val="15"/>
        <w:shd w:val="clear" w:color="auto" w:fill="FFFFFF"/>
        <w:spacing w:before="0" w:beforeAutospacing="0" w:after="0" w:afterAutospacing="0"/>
        <w:ind w:firstLine="708"/>
        <w:jc w:val="both"/>
        <w:rPr>
          <w:sz w:val="28"/>
          <w:szCs w:val="28"/>
        </w:rPr>
      </w:pPr>
      <w:r>
        <w:rPr>
          <w:sz w:val="28"/>
          <w:szCs w:val="28"/>
        </w:rPr>
        <w:t>- объект имущества со всеми приспособлениями и принадлежностями,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отдельный конструктивно обособленный предмет, предназначенный для выполнения определенных самостоятельных функций;</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обособленный комплекс конструктивно-сочленённых предметов (т.е. один или несколько предметов одного или разного назначения, имеющих общие приспособления и принадлежности, общее управление, смонтированных в единый комплекс (на одном фундаменте), в результате чего каждый входящий в комплекс предмет может выполнять свои функции только в составе комплекса, а не самостоятельно.</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Критерии признания объекта основных средств, предусмотренные положениями СГС «Основные средства» применяются к инвентарному объекту в целом.</w:t>
      </w:r>
    </w:p>
    <w:p w:rsidR="004F3455" w:rsidRDefault="006764A3" w:rsidP="0036460C">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Для организации учета и  обеспечения контроля за сохранностью основных средств каждому вновь принятому объекту основных средств (группе объектов), кроме объектов стоимостью до 10 000 рублей включительно и  объектов библиотечного фонда в момент принятия к бухгалтерскому учету централизованной бухгалтерией присваивается инвентарный порядковый номер который состоит из 10</w:t>
      </w:r>
      <w:r>
        <w:rPr>
          <w:rFonts w:ascii="Times New Roman" w:hAnsi="Times New Roman"/>
        </w:rPr>
        <w:t xml:space="preserve"> </w:t>
      </w:r>
      <w:r>
        <w:rPr>
          <w:rFonts w:ascii="Times New Roman" w:hAnsi="Times New Roman"/>
          <w:sz w:val="28"/>
          <w:szCs w:val="28"/>
        </w:rPr>
        <w:t>знаков</w:t>
      </w:r>
      <w:r w:rsidR="0036460C">
        <w:rPr>
          <w:rFonts w:ascii="Times New Roman" w:hAnsi="Times New Roman"/>
          <w:sz w:val="28"/>
          <w:szCs w:val="28"/>
        </w:rPr>
        <w:t xml:space="preserve">.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Инвентарный номер, присвоенный объекту основных средств, сохраняется за ним на весь период нахождения в учреждении. Инвентарные номера выбывших с бухгалтерского учета объектов основных средств не присваиваются вновь принятым к учету объектам.</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Инвентарный номер объекта основных средств, принятого к бухгалтерскому учету до передачи централизуемых полномочий субъекта централизованного учета, после передачи (миграции) базы данных не изменяется.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При получении основных средств, </w:t>
      </w:r>
      <w:proofErr w:type="spellStart"/>
      <w:r>
        <w:rPr>
          <w:rFonts w:ascii="Times New Roman" w:hAnsi="Times New Roman"/>
          <w:sz w:val="28"/>
          <w:szCs w:val="28"/>
        </w:rPr>
        <w:t>эксплуатировавшихся</w:t>
      </w:r>
      <w:proofErr w:type="spellEnd"/>
      <w:r>
        <w:rPr>
          <w:rFonts w:ascii="Times New Roman" w:hAnsi="Times New Roman"/>
          <w:sz w:val="28"/>
          <w:szCs w:val="28"/>
        </w:rPr>
        <w:t xml:space="preserve"> в иных организациях, инвентарные номера, присвоенные прежними балансодержателями, не сохраняются.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в учётной политике.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При разукомплектовании инвентарной группы объекту основных средств, принимаемому на учет, присваивается новый инвентарный номер.</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lastRenderedPageBreak/>
        <w:t>В случае отнесения объекта основного средства, не признаваемого активом, на забалансовый счет, инвентарный номер за ним сохраняется до момента списания имущества.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Присвоенный объекту инвентарный номер должен быть обозначен ответственным лицом в учреждении в присутствии уполномоченного члена комиссии по поступлению и выбытию активов путем прикрепления к нему жетона или нанесения несмываемой краской или распечатывается на бумаге и приклеивается к объекту или штрихкодированием с использованием принтера штрихкода и сканера штрихкода или иным способом, обеспечивающим сохранность маркировки. </w:t>
      </w:r>
    </w:p>
    <w:p w:rsidR="004F3455" w:rsidRDefault="006764A3">
      <w:pPr>
        <w:spacing w:after="0" w:line="240" w:lineRule="auto"/>
        <w:ind w:firstLine="709"/>
        <w:jc w:val="both"/>
        <w:rPr>
          <w:rFonts w:ascii="Times New Roman" w:hAnsi="Times New Roman"/>
          <w:spacing w:val="-2"/>
          <w:sz w:val="28"/>
          <w:szCs w:val="28"/>
          <w:lang w:eastAsia="en-US"/>
        </w:rPr>
      </w:pPr>
      <w:r>
        <w:rPr>
          <w:rFonts w:ascii="Times New Roman" w:hAnsi="Times New Roman"/>
          <w:spacing w:val="-2"/>
          <w:sz w:val="28"/>
          <w:szCs w:val="28"/>
          <w:lang w:eastAsia="en-US"/>
        </w:rPr>
        <w:t>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присваивается инвентарный номер без нанесения его на объект.</w:t>
      </w:r>
    </w:p>
    <w:p w:rsidR="004F3455" w:rsidRDefault="006764A3">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При невозможности обозначения инвентарного номера на объекте основных средств, он обозначается в инвентарной карточке в соответствующих регистрах бухгалтерского учета без нанесения на объект. </w:t>
      </w:r>
    </w:p>
    <w:p w:rsidR="0036460C"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Объектам основных средств стоимостью до 10 000 рублей включительно присваивается номенклатурный номер, аналогичный коду формируемого автоматически в 1С: БГУ при отражении в учете операции по поступлению основного средства</w:t>
      </w:r>
      <w:r w:rsidR="0036460C">
        <w:rPr>
          <w:rFonts w:ascii="Times New Roman" w:hAnsi="Times New Roman"/>
          <w:sz w:val="28"/>
          <w:szCs w:val="28"/>
        </w:rPr>
        <w:t xml:space="preserve">.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Ответственными за хранение документов производителя, входящих в комплектацию объекта основных средств (техническая документация, технические паспорта и т.д.), является уполномоченные лица в учреждении, за которыми закреплены основные средства.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b/>
          <w:sz w:val="28"/>
          <w:szCs w:val="28"/>
        </w:rPr>
        <w:t>Срок полезного использования</w:t>
      </w:r>
      <w:r>
        <w:rPr>
          <w:rFonts w:ascii="Times New Roman" w:hAnsi="Times New Roman"/>
          <w:sz w:val="28"/>
          <w:szCs w:val="28"/>
        </w:rPr>
        <w:t xml:space="preserve"> объектов основных средств устанавливается комиссией Учреждения по поступлению и выбытию активов, исходя из ожидаемого срока получения экономических выгод и (или) полезного потенциала, заключенного в активе, в порядке, установленном пунктом 44 Инструкции к Единому плану счетов № 157н, пунктом 35 СГС «Основные средства».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b/>
          <w:bCs/>
          <w:sz w:val="28"/>
          <w:szCs w:val="28"/>
        </w:rPr>
        <w:t>Изменение балансовой стоимости</w:t>
      </w:r>
      <w:r>
        <w:rPr>
          <w:rFonts w:ascii="Times New Roman" w:hAnsi="Times New Roman"/>
          <w:sz w:val="28"/>
          <w:szCs w:val="28"/>
        </w:rPr>
        <w:t xml:space="preserve"> объекта основных средств после его признания в бухгалтерском учете возможно только в таких случаях:</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достройка;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lastRenderedPageBreak/>
        <w:t>– дооборудование;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реконструкция, в том числе с элементами реставрации;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техническое перевооружение;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модернизация;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частичная ликвидация (</w:t>
      </w:r>
      <w:proofErr w:type="spellStart"/>
      <w:r>
        <w:rPr>
          <w:rFonts w:ascii="Times New Roman" w:hAnsi="Times New Roman"/>
          <w:sz w:val="28"/>
          <w:szCs w:val="28"/>
        </w:rPr>
        <w:t>разукомплектация</w:t>
      </w:r>
      <w:proofErr w:type="spellEnd"/>
      <w:r>
        <w:rPr>
          <w:rFonts w:ascii="Times New Roman" w:hAnsi="Times New Roman"/>
          <w:sz w:val="28"/>
          <w:szCs w:val="28"/>
        </w:rPr>
        <w:t>);</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переоценка объектов основных средств;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замещение (частичная замена в рамках капитального ремонта в целях реконструкции, технического перевооружения, модернизации) объекта или его составной части.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w:t>
      </w:r>
      <w:r>
        <w:rPr>
          <w:rFonts w:ascii="Times New Roman" w:hAnsi="Times New Roman"/>
          <w:b/>
          <w:bCs/>
          <w:sz w:val="28"/>
          <w:szCs w:val="28"/>
        </w:rPr>
        <w:t>В качестве ремонта</w:t>
      </w:r>
      <w:r>
        <w:rPr>
          <w:rFonts w:ascii="Times New Roman" w:hAnsi="Times New Roman"/>
          <w:sz w:val="28"/>
          <w:szCs w:val="28"/>
        </w:rPr>
        <w:t xml:space="preserve"> квалифицируются работы, направленные на восстановление пользовательских характеристик основных средств - устранение неисправностей (восстановление работоспособности), а также</w:t>
      </w:r>
      <w:r>
        <w:rPr>
          <w:rFonts w:ascii="Times New Roman" w:hAnsi="Times New Roman"/>
        </w:rPr>
        <w:t xml:space="preserve"> </w:t>
      </w:r>
      <w:r>
        <w:rPr>
          <w:rFonts w:ascii="Times New Roman" w:hAnsi="Times New Roman"/>
          <w:sz w:val="28"/>
          <w:szCs w:val="28"/>
        </w:rPr>
        <w:t xml:space="preserve">направленные на поддержание технико-экономических показателей и эксплуатационных характеристик объекта основных средств на изначально предусмотренном уровне (срок полезного использования, мощность, качество применения, количество и площадь объектов, пропускная способность и тому подобное). </w:t>
      </w:r>
      <w:r>
        <w:rPr>
          <w:rFonts w:ascii="Times New Roman" w:hAnsi="Times New Roman"/>
          <w:sz w:val="24"/>
          <w:szCs w:val="24"/>
        </w:rPr>
        <w:t xml:space="preserve">(п.10.2.5 Порядок № 209н). </w:t>
      </w:r>
      <w:r>
        <w:rPr>
          <w:rFonts w:ascii="Times New Roman" w:hAnsi="Times New Roman"/>
          <w:sz w:val="28"/>
          <w:szCs w:val="28"/>
        </w:rPr>
        <w:t xml:space="preserve">Выбор допустимого источника финансирования расходов по осуществлению ремонта основных средств осуществляется в зависимости от квалификации работ в качестве капитального или текущего ремонта. </w:t>
      </w:r>
    </w:p>
    <w:p w:rsidR="004F3455" w:rsidRDefault="006764A3">
      <w:pPr>
        <w:pStyle w:val="s1"/>
        <w:spacing w:before="0" w:beforeAutospacing="0" w:after="0" w:afterAutospacing="0"/>
        <w:ind w:firstLine="709"/>
        <w:jc w:val="both"/>
        <w:rPr>
          <w:sz w:val="28"/>
          <w:szCs w:val="28"/>
        </w:rPr>
      </w:pPr>
      <w:r>
        <w:rPr>
          <w:sz w:val="28"/>
          <w:szCs w:val="28"/>
        </w:rPr>
        <w:t>В целях разграничения понятий «текущий» и «капитальный» ремонт объектов капитального строительства следует руководствоваться:</w:t>
      </w:r>
    </w:p>
    <w:p w:rsidR="004F3455" w:rsidRDefault="006764A3">
      <w:pPr>
        <w:spacing w:after="0" w:line="240" w:lineRule="auto"/>
        <w:jc w:val="both"/>
        <w:rPr>
          <w:rFonts w:ascii="Times New Roman" w:hAnsi="Times New Roman"/>
          <w:sz w:val="28"/>
          <w:szCs w:val="28"/>
        </w:rPr>
      </w:pPr>
      <w:r>
        <w:rPr>
          <w:rFonts w:ascii="Times New Roman" w:hAnsi="Times New Roman"/>
          <w:sz w:val="28"/>
          <w:szCs w:val="28"/>
        </w:rPr>
        <w:t>- положениями Градостроительного кодекса РФ;</w:t>
      </w:r>
    </w:p>
    <w:p w:rsidR="004F3455" w:rsidRDefault="006764A3">
      <w:pPr>
        <w:spacing w:after="0" w:line="240" w:lineRule="auto"/>
        <w:jc w:val="both"/>
        <w:rPr>
          <w:rFonts w:ascii="Times New Roman" w:hAnsi="Times New Roman"/>
          <w:sz w:val="28"/>
          <w:szCs w:val="28"/>
        </w:rPr>
      </w:pPr>
      <w:r>
        <w:rPr>
          <w:rFonts w:ascii="Times New Roman" w:hAnsi="Times New Roman"/>
          <w:sz w:val="28"/>
          <w:szCs w:val="28"/>
        </w:rPr>
        <w:t>- Ведомственными строительными нормативами </w:t>
      </w:r>
      <w:hyperlink r:id="rId11" w:anchor="/document/2306626/entry/0" w:tooltip="https://internet.garant.ru/#/document/2306626/entry/0" w:history="1">
        <w:r>
          <w:rPr>
            <w:rFonts w:ascii="Times New Roman" w:hAnsi="Times New Roman"/>
            <w:sz w:val="28"/>
            <w:szCs w:val="28"/>
          </w:rPr>
          <w:t>(ВСН) № 58-88 (Р)</w:t>
        </w:r>
      </w:hyperlink>
      <w:r>
        <w:rPr>
          <w:rFonts w:ascii="Times New Roman" w:hAnsi="Times New Roman"/>
          <w:sz w:val="28"/>
          <w:szCs w:val="28"/>
        </w:rPr>
        <w:t>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утв. </w:t>
      </w:r>
      <w:hyperlink r:id="rId12" w:anchor="/document/12160687/entry/0" w:tooltip="https://internet.garant.ru/#/document/12160687/entry/0" w:history="1">
        <w:r>
          <w:rPr>
            <w:rFonts w:ascii="Times New Roman" w:hAnsi="Times New Roman"/>
            <w:sz w:val="28"/>
            <w:szCs w:val="28"/>
          </w:rPr>
          <w:t>приказом</w:t>
        </w:r>
      </w:hyperlink>
      <w:r>
        <w:rPr>
          <w:rFonts w:ascii="Times New Roman" w:hAnsi="Times New Roman"/>
          <w:sz w:val="28"/>
          <w:szCs w:val="28"/>
        </w:rPr>
        <w:t> </w:t>
      </w:r>
      <w:proofErr w:type="spellStart"/>
      <w:r>
        <w:rPr>
          <w:rFonts w:ascii="Times New Roman" w:hAnsi="Times New Roman"/>
          <w:sz w:val="28"/>
          <w:szCs w:val="28"/>
        </w:rPr>
        <w:t>Госкомархитектуры</w:t>
      </w:r>
      <w:proofErr w:type="spellEnd"/>
      <w:r>
        <w:rPr>
          <w:rFonts w:ascii="Times New Roman" w:hAnsi="Times New Roman"/>
          <w:sz w:val="28"/>
          <w:szCs w:val="28"/>
        </w:rPr>
        <w:t xml:space="preserve"> при Госстрое СССР от 23.11.1988 № 312;</w:t>
      </w:r>
    </w:p>
    <w:p w:rsidR="004F3455" w:rsidRDefault="006764A3">
      <w:pPr>
        <w:spacing w:after="0" w:line="240" w:lineRule="auto"/>
        <w:jc w:val="both"/>
        <w:rPr>
          <w:rFonts w:ascii="Times New Roman" w:hAnsi="Times New Roman"/>
          <w:sz w:val="28"/>
          <w:szCs w:val="28"/>
        </w:rPr>
      </w:pPr>
      <w:r>
        <w:rPr>
          <w:rFonts w:ascii="Times New Roman" w:hAnsi="Times New Roman"/>
          <w:sz w:val="28"/>
          <w:szCs w:val="28"/>
        </w:rPr>
        <w:t>-иными отраслевыми нормативно-правовыми актами (в т.ч. устанавливающие перечни работ).</w:t>
      </w:r>
    </w:p>
    <w:p w:rsidR="004F3455" w:rsidRPr="0036460C" w:rsidRDefault="006764A3" w:rsidP="0036460C">
      <w:pPr>
        <w:pStyle w:val="2"/>
        <w:ind w:left="-142" w:firstLine="709"/>
        <w:jc w:val="both"/>
        <w:rPr>
          <w:b w:val="0"/>
          <w:bCs/>
          <w:szCs w:val="28"/>
        </w:rPr>
      </w:pPr>
      <w:r>
        <w:t>Документальное оформление списания основных средств</w:t>
      </w:r>
      <w:r w:rsidR="0036460C">
        <w:t xml:space="preserve">. </w:t>
      </w:r>
      <w:r w:rsidRPr="0036460C">
        <w:rPr>
          <w:b w:val="0"/>
          <w:bCs/>
          <w:szCs w:val="28"/>
        </w:rPr>
        <w:t>При принятии решения о списании основных средств субъектом учета должны применяться критерии прекращения признания объекта основных средств, поименованные в п.46 СГС «Основные средства».</w:t>
      </w:r>
    </w:p>
    <w:p w:rsidR="004F3455" w:rsidRDefault="006764A3">
      <w:pPr>
        <w:spacing w:after="0" w:line="240" w:lineRule="auto"/>
        <w:ind w:firstLine="709"/>
        <w:jc w:val="both"/>
        <w:rPr>
          <w:rFonts w:ascii="Times New Roman" w:hAnsi="Times New Roman"/>
          <w:sz w:val="28"/>
          <w:szCs w:val="28"/>
        </w:rPr>
      </w:pPr>
      <w:r>
        <w:rPr>
          <w:rFonts w:ascii="Times New Roman" w:hAnsi="Times New Roman"/>
          <w:sz w:val="28"/>
          <w:szCs w:val="28"/>
        </w:rPr>
        <w:t>Подготовка и принятие решения о списании имущества в учреждении относится к полномочиям постоянно действующей комиссии по поступлению и выбытию активов.</w:t>
      </w:r>
    </w:p>
    <w:p w:rsidR="004F3455" w:rsidRDefault="006764A3">
      <w:pPr>
        <w:spacing w:after="0" w:line="240" w:lineRule="auto"/>
        <w:ind w:firstLine="709"/>
        <w:jc w:val="both"/>
        <w:rPr>
          <w:rFonts w:ascii="Times New Roman" w:hAnsi="Times New Roman"/>
          <w:sz w:val="28"/>
          <w:szCs w:val="28"/>
        </w:rPr>
      </w:pPr>
      <w:r>
        <w:rPr>
          <w:rFonts w:ascii="Times New Roman" w:hAnsi="Times New Roman"/>
          <w:sz w:val="28"/>
          <w:szCs w:val="28"/>
        </w:rPr>
        <w:t>Итогом работы комиссии являются оформленные в установленном порядке и подписанные членами комиссии соответствующие первичные учетные документы о списании объектов имущества (в частности Акт о списании), которые подлежат утверждению, а также согласованию в определенных действующими нормативными правовыми актами случаях.</w:t>
      </w:r>
    </w:p>
    <w:p w:rsidR="004F3455" w:rsidRDefault="006764A3">
      <w:pPr>
        <w:shd w:val="clear" w:color="auto" w:fill="FFFFFF"/>
        <w:spacing w:after="0" w:line="240" w:lineRule="auto"/>
        <w:ind w:left="142" w:firstLine="567"/>
        <w:jc w:val="both"/>
        <w:rPr>
          <w:rFonts w:ascii="Times New Roman" w:hAnsi="Times New Roman"/>
          <w:sz w:val="28"/>
          <w:szCs w:val="28"/>
        </w:rPr>
      </w:pPr>
      <w:r>
        <w:rPr>
          <w:rFonts w:ascii="Times New Roman" w:hAnsi="Times New Roman"/>
          <w:b/>
          <w:sz w:val="28"/>
          <w:szCs w:val="28"/>
        </w:rPr>
        <w:t>Начисление амортизации</w:t>
      </w:r>
      <w:r>
        <w:rPr>
          <w:rFonts w:ascii="Times New Roman" w:hAnsi="Times New Roman"/>
          <w:sz w:val="28"/>
          <w:szCs w:val="28"/>
        </w:rPr>
        <w:t xml:space="preserve"> объектов основных средств осуществляется линейным методом. </w:t>
      </w:r>
    </w:p>
    <w:p w:rsidR="004F3455" w:rsidRDefault="006764A3">
      <w:pPr>
        <w:shd w:val="clear" w:color="auto" w:fill="FFFFFF"/>
        <w:spacing w:after="0" w:line="240" w:lineRule="auto"/>
        <w:ind w:left="142" w:firstLine="567"/>
        <w:jc w:val="both"/>
        <w:rPr>
          <w:rFonts w:ascii="Times New Roman" w:hAnsi="Times New Roman"/>
          <w:sz w:val="28"/>
          <w:szCs w:val="28"/>
        </w:rPr>
      </w:pPr>
      <w:r>
        <w:rPr>
          <w:rFonts w:ascii="Times New Roman" w:hAnsi="Times New Roman"/>
          <w:sz w:val="28"/>
          <w:szCs w:val="28"/>
        </w:rPr>
        <w:lastRenderedPageBreak/>
        <w:t xml:space="preserve">Выполняется начисление амортизации по объектам нефинансовых активов </w:t>
      </w:r>
      <w:bookmarkStart w:id="20" w:name="_Hlk186203163"/>
      <w:r>
        <w:rPr>
          <w:rFonts w:ascii="Times New Roman" w:hAnsi="Times New Roman"/>
          <w:sz w:val="28"/>
          <w:szCs w:val="28"/>
        </w:rPr>
        <w:t>ежемесячно и отражается первым числом текущего месяца, за который она начисляется</w:t>
      </w:r>
      <w:bookmarkEnd w:id="20"/>
      <w:r>
        <w:rPr>
          <w:rFonts w:ascii="Times New Roman" w:hAnsi="Times New Roman"/>
          <w:sz w:val="28"/>
          <w:szCs w:val="28"/>
        </w:rPr>
        <w:t xml:space="preserve"> с приложением регистра бухгалтерского учета, бухгалтерской справки (ф. 0504833) и ведомости по начислению амортизации из перечня неунифицированных форм.</w:t>
      </w:r>
    </w:p>
    <w:p w:rsidR="004F3455" w:rsidRDefault="0036460C">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4.7.</w:t>
      </w:r>
      <w:r w:rsidR="006764A3">
        <w:rPr>
          <w:rFonts w:ascii="Times New Roman" w:hAnsi="Times New Roman"/>
          <w:sz w:val="28"/>
          <w:szCs w:val="28"/>
        </w:rPr>
        <w:t> В составе нематериальных активов учитываются объекты, соответствующие критериям признания в качестве таковых в соответствии с пунктом 6 Стандарта «Нематериальные активы».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А именно, можно отнести охраняемые результаты интеллектуальной деятельности и средства индивидуализации, поименованные в ст.1225 ГК РФ при удовлетворении условиям Стандарта «Нематериальные активы».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Принятие к бухгалтерскому учету нематериальных активов  осуществляется централизованной бухгалтерией, на основании решения комиссии по поступлению и выбытию активов субъекта централизованного учета (далее - Решение Комиссии) с указанием стоимости нематериального актива и срока его полезного использования либо информации о том, что срок не определен. Первоначальная стоимость объекта НМА определяется в порядке, установленном разделом 4 Стандарта «Нематериальные активы».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Датой принятия к бухгалтерскому учету объекта нематериального актива признается момент возникновения исключительного права Российской Федерации в лице субъекта централизованного учета на указанный объект в соответствии с законодательством Российской Федерации.</w:t>
      </w:r>
    </w:p>
    <w:p w:rsidR="004F3455" w:rsidRDefault="006764A3" w:rsidP="0036460C">
      <w:pPr>
        <w:shd w:val="clear" w:color="auto" w:fill="FFFFFF"/>
        <w:spacing w:after="0" w:line="240" w:lineRule="auto"/>
        <w:ind w:firstLine="709"/>
        <w:jc w:val="both"/>
        <w:rPr>
          <w:rFonts w:ascii="Times New Roman" w:eastAsia="Calibri" w:hAnsi="Times New Roman"/>
          <w:sz w:val="28"/>
          <w:szCs w:val="28"/>
        </w:rPr>
      </w:pPr>
      <w:r>
        <w:rPr>
          <w:rFonts w:ascii="Times New Roman" w:hAnsi="Times New Roman"/>
          <w:sz w:val="28"/>
          <w:szCs w:val="28"/>
        </w:rPr>
        <w:t>Единицей учета нематериальных активов является инвентарный объект. Каждому объекту нематериальных активов в момент принятия к бухгалтерскому учету присваивается инвентарный порядковый номер, который состоит из 10 знаков</w:t>
      </w:r>
      <w:r w:rsidR="0036460C">
        <w:rPr>
          <w:rFonts w:ascii="Times New Roman" w:hAnsi="Times New Roman"/>
          <w:sz w:val="28"/>
          <w:szCs w:val="28"/>
        </w:rPr>
        <w:t xml:space="preserve">. </w:t>
      </w:r>
      <w:r>
        <w:rPr>
          <w:rFonts w:ascii="Times New Roman" w:hAnsi="Times New Roman"/>
          <w:sz w:val="28"/>
          <w:szCs w:val="28"/>
        </w:rPr>
        <w:t xml:space="preserve">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В качестве инвентарного объекта НМА может признаваться сложный объект, включающий несколько охраняемых результатов интеллектуальной деятельности. В целях организации и ведения аналитического учёта каждому инвентарному объекту нематериальных активов присваивается уникальный инвентарный порядковый номер (аналогично структуре инвентарного номера объектов основных средств), который используется исключительно в регистрах учёта.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Инвентарный номер, присвоенный объекту нематериального актива, сохраняется за ним на весь период его учета и в дальнейшем инвентарные номера выбывших (списанных) объектов НМА вновь принятым к учету объектам нефинансовых активов не присваиваются (п. 59 Приказа </w:t>
      </w:r>
      <w:r>
        <w:rPr>
          <w:rFonts w:ascii="Times New Roman" w:eastAsia="Segoe UI Symbol" w:hAnsi="Times New Roman"/>
          <w:sz w:val="28"/>
          <w:szCs w:val="28"/>
        </w:rPr>
        <w:t>№</w:t>
      </w:r>
      <w:r>
        <w:rPr>
          <w:rFonts w:ascii="Times New Roman" w:hAnsi="Times New Roman"/>
          <w:sz w:val="28"/>
          <w:szCs w:val="28"/>
        </w:rPr>
        <w:t xml:space="preserve"> 157н).</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Инвентарный номер объекта нематериальных активов, принятого к бухгалтерскому учету до передачи централизуемых полномочий субъекта централизованного учета, после передачи (миграции) базы данных не изменяется.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Сроком полезного использования нематериального актива является период, в течение которого предполагается использование актива. В целях принятия объекта к бухгалтерскому учёту и начисления амортизации срок </w:t>
      </w:r>
      <w:r>
        <w:rPr>
          <w:rFonts w:ascii="Times New Roman" w:hAnsi="Times New Roman"/>
          <w:sz w:val="28"/>
          <w:szCs w:val="28"/>
        </w:rPr>
        <w:lastRenderedPageBreak/>
        <w:t xml:space="preserve">определяется комиссией Учреждения по поступлению и выбытию активов в соответствии с пунктом 27 Стандарта «Нематериальные активы».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Амортизация начисляется линейным способом по объектам нематериальных активов с определенным сроком полезного использования</w:t>
      </w:r>
      <w:r>
        <w:t xml:space="preserve"> </w:t>
      </w:r>
      <w:r>
        <w:rPr>
          <w:rFonts w:ascii="Times New Roman" w:hAnsi="Times New Roman"/>
          <w:sz w:val="28"/>
          <w:szCs w:val="28"/>
        </w:rPr>
        <w:t xml:space="preserve">ежемесячно и отражается первым числом текущего месяца, за который она начисляется, а объекты с неопределенным сроком не амортизируются. Срок признается неопределенным, если анализ всех факторов не позволил установить точный период, когда объект будет приносить экономические выгоды и полезный потенциал.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Возможность перевода из подгруппы нематериальных активов с неопределенным сроком полезного использования в подгруппу с определенным сроком полезного использования осуществляется при проведении ежегодной инвентаризации в целях составления бухгалтерской отчетности. Комиссия проверяет, анализирует факторы, по которым определяли срок использования. Если обстоятельства и условия изменились, уточняется срок полезного использования объекта НМА. Амортизация не начисляется до момента их </w:t>
      </w:r>
      <w:proofErr w:type="spellStart"/>
      <w:r>
        <w:rPr>
          <w:rFonts w:ascii="Times New Roman" w:hAnsi="Times New Roman"/>
          <w:sz w:val="28"/>
          <w:szCs w:val="28"/>
        </w:rPr>
        <w:t>реклассификации</w:t>
      </w:r>
      <w:proofErr w:type="spellEnd"/>
      <w:r>
        <w:rPr>
          <w:rFonts w:ascii="Times New Roman" w:hAnsi="Times New Roman"/>
          <w:sz w:val="28"/>
          <w:szCs w:val="28"/>
        </w:rPr>
        <w:t xml:space="preserve"> в подгруппу объектов нематериальных активов с определенным сроком полезного использования в соответствии с пунктом 26 и 27 СГС «Нематериальные активы».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В случае установления сроков полезного использования для нематериальных активов, входящих в подгруппу нематериальные активы с неопределенным сроком полезного использования, способ начисления амортизации по ним определяется согласно положениям Единой учетной политики.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Продолжительность периода, в течение которого предполагается использовать объект НМА, ежегодно определяется комиссией по поступлению и выбытию активов.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Изменение продолжительности оставшегося периода использования нематериального актива является существенным, если это изменение (разница между продолжительностью предполагаемого периода использования и оставшегося текущего) составляет 10% или более от продолжительности оставшегося текущего периода. Срок полезного использования таких объектов НМА подлежит уточнению.</w:t>
      </w:r>
    </w:p>
    <w:p w:rsidR="004F3455" w:rsidRDefault="0036460C">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4.8.</w:t>
      </w:r>
      <w:r w:rsidR="006764A3">
        <w:rPr>
          <w:rFonts w:ascii="Times New Roman" w:hAnsi="Times New Roman"/>
          <w:sz w:val="28"/>
          <w:szCs w:val="28"/>
        </w:rPr>
        <w:t> Объекты операционной аренды, полученные в безвозмездное пользование, учитываются по тому виду деятельности, в котором будут использоваться.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Первоначальное признание в учете объекта операционной аренды на счете 0.111.40.000 «Права пользования нефинансовыми активами» осуществляется в следующем порядке: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по договору аренды, заключенному на определенный срок: в сумме арендных платежей за весь срок пользования имуществом, установленный договором аренды;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 по договору аренды, заключенному на неопределенный срок: по решению комиссии по поступлению и выбытию активов в сумме арендных </w:t>
      </w:r>
      <w:r>
        <w:rPr>
          <w:rFonts w:ascii="Times New Roman" w:hAnsi="Times New Roman"/>
          <w:sz w:val="28"/>
          <w:szCs w:val="28"/>
        </w:rPr>
        <w:lastRenderedPageBreak/>
        <w:t xml:space="preserve">платежей, предусмотренных договором, приходящихся на текущий и два последующих финансовых года (период бюджетного цикла). </w:t>
      </w:r>
    </w:p>
    <w:p w:rsidR="004F3455" w:rsidRDefault="0036460C">
      <w:pPr>
        <w:shd w:val="clear" w:color="auto" w:fill="FFFFFF"/>
        <w:tabs>
          <w:tab w:val="num" w:pos="540"/>
          <w:tab w:val="num" w:pos="1980"/>
        </w:tabs>
        <w:spacing w:after="0" w:line="240" w:lineRule="auto"/>
        <w:ind w:firstLine="709"/>
        <w:jc w:val="both"/>
        <w:rPr>
          <w:rFonts w:ascii="Times New Roman" w:hAnsi="Times New Roman"/>
          <w:sz w:val="28"/>
          <w:szCs w:val="28"/>
        </w:rPr>
      </w:pPr>
      <w:r>
        <w:rPr>
          <w:rFonts w:ascii="Times New Roman" w:hAnsi="Times New Roman"/>
          <w:sz w:val="28"/>
          <w:szCs w:val="28"/>
        </w:rPr>
        <w:t>4.9.</w:t>
      </w:r>
      <w:r w:rsidR="006764A3">
        <w:rPr>
          <w:rFonts w:ascii="Times New Roman" w:hAnsi="Times New Roman"/>
          <w:sz w:val="28"/>
          <w:szCs w:val="28"/>
        </w:rPr>
        <w:t> Неисключительные права пользованием нематериальными активами (далее - неисключительные права на НМА) со сроком использования более 12 месяцев учитываются на счете 111 60 «Права пользования нематериальными активами» в соответствии с СГС «Нематериальные активы», применяемые одновременно с Инструкцией к Единому плану счетов № 157н.</w:t>
      </w:r>
    </w:p>
    <w:p w:rsidR="004F3455" w:rsidRDefault="006764A3">
      <w:pPr>
        <w:shd w:val="clear" w:color="auto" w:fill="FFFFFF"/>
        <w:tabs>
          <w:tab w:val="num" w:pos="540"/>
          <w:tab w:val="num" w:pos="1980"/>
        </w:tabs>
        <w:spacing w:after="0" w:line="240" w:lineRule="auto"/>
        <w:ind w:firstLine="709"/>
        <w:jc w:val="both"/>
        <w:rPr>
          <w:rFonts w:ascii="Times New Roman" w:hAnsi="Times New Roman"/>
          <w:sz w:val="28"/>
          <w:szCs w:val="28"/>
        </w:rPr>
      </w:pPr>
      <w:r>
        <w:rPr>
          <w:rFonts w:ascii="Times New Roman" w:hAnsi="Times New Roman"/>
          <w:sz w:val="28"/>
          <w:szCs w:val="28"/>
        </w:rPr>
        <w:t xml:space="preserve">Расходы на приобретение Учреждением неисключительных прав пользования учитываются по стоимости, которая указана в лицензионном или другом договоре. Не включаются в стоимость платежи по обновлению программного обеспечения, информационных систем, баз данных по отдельным договорам. Такие расходы списываются на расходы текущего финансового года. </w:t>
      </w:r>
    </w:p>
    <w:p w:rsidR="004F3455" w:rsidRDefault="006764A3">
      <w:pPr>
        <w:shd w:val="clear" w:color="auto" w:fill="FFFFFF"/>
        <w:tabs>
          <w:tab w:val="num" w:pos="540"/>
          <w:tab w:val="num" w:pos="1980"/>
        </w:tabs>
        <w:spacing w:after="0" w:line="240" w:lineRule="auto"/>
        <w:ind w:firstLine="709"/>
        <w:jc w:val="both"/>
        <w:rPr>
          <w:rFonts w:ascii="Times New Roman" w:hAnsi="Times New Roman"/>
          <w:sz w:val="28"/>
          <w:szCs w:val="28"/>
        </w:rPr>
      </w:pPr>
      <w:r>
        <w:rPr>
          <w:rFonts w:ascii="Times New Roman" w:hAnsi="Times New Roman"/>
          <w:sz w:val="28"/>
          <w:szCs w:val="28"/>
        </w:rPr>
        <w:t>При этом произведенные учреждением расходы на приобретение неисключительных прав пользования нематериальными активами, срок полезного использования которых составляет не более 12 месяцев и менее, но переходит за пределы года их приобретения (создания) (т.е. распространяется на два финансовых года), отражаются на счете 401 50  «Расходы будущих периодов» и не учитываются на счете 111 60.  Потому как неисключительные права на НМА не соответствуют определению НМА. Если срок полезного использования приходится на один финансовый год, затраты списываются на текущие расходы Учреждения (себестоимость готовой продукции, работ, услуг).</w:t>
      </w:r>
    </w:p>
    <w:p w:rsidR="004F3455" w:rsidRDefault="006764A3">
      <w:pPr>
        <w:shd w:val="clear" w:color="auto" w:fill="FFFFFF"/>
        <w:tabs>
          <w:tab w:val="num" w:pos="540"/>
          <w:tab w:val="num" w:pos="1980"/>
        </w:tabs>
        <w:spacing w:after="0" w:line="240" w:lineRule="auto"/>
        <w:ind w:firstLine="709"/>
        <w:jc w:val="both"/>
        <w:rPr>
          <w:rFonts w:ascii="Times New Roman" w:hAnsi="Times New Roman"/>
          <w:sz w:val="28"/>
          <w:szCs w:val="28"/>
        </w:rPr>
      </w:pPr>
      <w:r>
        <w:rPr>
          <w:rFonts w:ascii="Times New Roman" w:hAnsi="Times New Roman"/>
          <w:sz w:val="28"/>
          <w:szCs w:val="28"/>
        </w:rPr>
        <w:t>Срок полезного использования НМА в целях принятия к бухгалтерскому учету устанавливается профильной комиссий учреждения соответствии с пунктом 27 Стандарта «Нематериальные активы».</w:t>
      </w:r>
    </w:p>
    <w:p w:rsidR="004F3455" w:rsidRDefault="006764A3">
      <w:pPr>
        <w:shd w:val="clear" w:color="auto" w:fill="FFFFFF"/>
        <w:tabs>
          <w:tab w:val="num" w:pos="1980"/>
        </w:tabs>
        <w:spacing w:after="0" w:line="240" w:lineRule="auto"/>
        <w:ind w:firstLine="709"/>
        <w:jc w:val="both"/>
        <w:rPr>
          <w:rFonts w:ascii="Times New Roman" w:hAnsi="Times New Roman"/>
          <w:sz w:val="28"/>
          <w:szCs w:val="28"/>
        </w:rPr>
      </w:pPr>
      <w:r>
        <w:rPr>
          <w:rFonts w:ascii="Times New Roman" w:hAnsi="Times New Roman"/>
          <w:sz w:val="28"/>
          <w:szCs w:val="28"/>
        </w:rPr>
        <w:t>Неисключительные права пользованием нематериальными активами выделяются в отдельные подгруппы НМА с определенным и неопределенным сроком полезного использования.</w:t>
      </w:r>
    </w:p>
    <w:p w:rsidR="004F3455" w:rsidRDefault="006764A3">
      <w:pPr>
        <w:shd w:val="clear" w:color="auto" w:fill="FFFFFF"/>
        <w:tabs>
          <w:tab w:val="num" w:pos="1980"/>
        </w:tabs>
        <w:spacing w:after="0" w:line="240" w:lineRule="auto"/>
        <w:ind w:firstLine="709"/>
        <w:jc w:val="both"/>
        <w:rPr>
          <w:rFonts w:ascii="Times New Roman" w:hAnsi="Times New Roman"/>
          <w:sz w:val="28"/>
          <w:szCs w:val="28"/>
        </w:rPr>
      </w:pPr>
      <w:r>
        <w:rPr>
          <w:rFonts w:ascii="Times New Roman" w:hAnsi="Times New Roman"/>
          <w:sz w:val="28"/>
          <w:szCs w:val="28"/>
        </w:rPr>
        <w:t>Применяется линейный метод начисления амортизации для неисключительных прав пользования НМА с определенным сроком полезного использования стоимостью свыше 100 000 рублей, а при стоимости до 100 000 рублей амортизация начисляется в размере 100% первоначальной стоимости при принятии к учету. Порядок уточнения срока их использования, перемещение из одной подгруппы в другую осуществляется аналогично, как по объектам нематериальные активы (раздел 7).</w:t>
      </w:r>
    </w:p>
    <w:p w:rsidR="004F3455" w:rsidRDefault="0036460C">
      <w:pPr>
        <w:shd w:val="clear" w:color="auto" w:fill="FFFFFF"/>
        <w:spacing w:after="0" w:line="240" w:lineRule="auto"/>
        <w:ind w:firstLine="708"/>
        <w:jc w:val="both"/>
        <w:rPr>
          <w:rFonts w:ascii="Times New Roman" w:hAnsi="Times New Roman"/>
          <w:sz w:val="24"/>
          <w:szCs w:val="24"/>
        </w:rPr>
      </w:pPr>
      <w:r>
        <w:rPr>
          <w:rFonts w:ascii="Times New Roman" w:hAnsi="Times New Roman"/>
          <w:sz w:val="28"/>
          <w:szCs w:val="28"/>
        </w:rPr>
        <w:t>4.10.</w:t>
      </w:r>
      <w:r w:rsidR="006764A3">
        <w:rPr>
          <w:rFonts w:ascii="Times New Roman" w:hAnsi="Times New Roman"/>
          <w:sz w:val="28"/>
          <w:szCs w:val="28"/>
        </w:rPr>
        <w:t> К непроизведенным активам относятся объекты нефинансовых активов, не являющиеся продуктами производства, вещное право на которые должно быть закреплено в установленном порядке (земля, недра и пр.) за учреждением, используемые им в процессе своей деятельности.</w:t>
      </w:r>
    </w:p>
    <w:p w:rsidR="004F3455" w:rsidRDefault="006764A3">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Земельные участки, используемые учреждениями на праве безвозмездного (бессрочного), возмездного (срочного) пользования (в том числе расположенные под объектами недвижимости), учитываются на </w:t>
      </w:r>
      <w:r>
        <w:rPr>
          <w:rFonts w:ascii="Times New Roman" w:hAnsi="Times New Roman"/>
          <w:sz w:val="28"/>
          <w:szCs w:val="28"/>
        </w:rPr>
        <w:lastRenderedPageBreak/>
        <w:t xml:space="preserve">балансе Учреждения на основании выписки, подтверждающей право пользования земельным участком по их кадастровой стоимости на дату принятия к бухгалтерскому учету. Принятие к учету осуществляется на </w:t>
      </w:r>
      <w:r>
        <w:rPr>
          <w:rFonts w:ascii="Times New Roman" w:hAnsi="Times New Roman"/>
          <w:sz w:val="28"/>
          <w:szCs w:val="28"/>
          <w:shd w:val="clear" w:color="auto" w:fill="FFFFFF"/>
        </w:rPr>
        <w:t>дату регистрации права постоянного (бессрочного) пользования по кадастровой стоимости на основании Решения о признании объектов нефинансовых активов (ф. 0510441).</w:t>
      </w:r>
      <w:r>
        <w:rPr>
          <w:rFonts w:ascii="Times New Roman" w:hAnsi="Times New Roman"/>
          <w:sz w:val="28"/>
          <w:szCs w:val="28"/>
          <w:shd w:val="clear" w:color="auto" w:fill="FFFFFF"/>
          <w:vertAlign w:val="superscript"/>
        </w:rPr>
        <w:t> </w:t>
      </w:r>
    </w:p>
    <w:p w:rsidR="004F3455" w:rsidRDefault="006764A3" w:rsidP="0036460C">
      <w:pPr>
        <w:shd w:val="clear" w:color="auto" w:fill="FFFFFF"/>
        <w:spacing w:after="0" w:line="240" w:lineRule="auto"/>
        <w:ind w:firstLine="708"/>
        <w:jc w:val="both"/>
        <w:rPr>
          <w:rFonts w:ascii="Times New Roman" w:hAnsi="Times New Roman"/>
          <w:sz w:val="24"/>
          <w:szCs w:val="24"/>
        </w:rPr>
      </w:pPr>
      <w:r>
        <w:rPr>
          <w:rFonts w:ascii="Times New Roman" w:hAnsi="Times New Roman"/>
          <w:sz w:val="28"/>
          <w:szCs w:val="28"/>
        </w:rPr>
        <w:t>Единицей учёта непроизведенных активов является инвентарный объект. В целях организации и ведения аналитического учёта каждому инвентарному объекту непроизведенных активов присваивается инвентарный порядковый номер, который используется исключительно в регистрах бухгалтерского учёта.</w:t>
      </w:r>
      <w:r w:rsidR="0036460C">
        <w:rPr>
          <w:rFonts w:ascii="Times New Roman" w:hAnsi="Times New Roman"/>
          <w:sz w:val="28"/>
          <w:szCs w:val="28"/>
        </w:rPr>
        <w:t xml:space="preserve"> </w:t>
      </w:r>
      <w:r>
        <w:rPr>
          <w:rFonts w:ascii="Times New Roman" w:hAnsi="Times New Roman"/>
          <w:sz w:val="28"/>
          <w:szCs w:val="28"/>
        </w:rPr>
        <w:t>Инвентарный номер непроизведенного актива состоит из 10 знаков</w:t>
      </w:r>
      <w:r w:rsidR="0036460C">
        <w:rPr>
          <w:rFonts w:ascii="Times New Roman" w:hAnsi="Times New Roman"/>
          <w:sz w:val="28"/>
          <w:szCs w:val="28"/>
        </w:rPr>
        <w:t xml:space="preserve">. </w:t>
      </w:r>
      <w:r>
        <w:rPr>
          <w:rFonts w:ascii="Times New Roman" w:hAnsi="Times New Roman"/>
          <w:sz w:val="28"/>
          <w:szCs w:val="28"/>
        </w:rPr>
        <w:t xml:space="preserve"> </w:t>
      </w:r>
    </w:p>
    <w:p w:rsidR="004F3455" w:rsidRDefault="006764A3">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Корректировка стоимости земельных участков производится в случае изменения кадастровой стоимости, на основании ежегодно запрашиваемой кадастровой справки о кадастровой стоимости объекта недвижимости</w:t>
      </w:r>
      <w:r>
        <w:rPr>
          <w:rFonts w:ascii="Times New Roman" w:hAnsi="Times New Roman"/>
        </w:rPr>
        <w:t xml:space="preserve"> </w:t>
      </w:r>
      <w:r>
        <w:rPr>
          <w:rFonts w:ascii="Times New Roman" w:hAnsi="Times New Roman"/>
          <w:sz w:val="28"/>
          <w:szCs w:val="28"/>
        </w:rPr>
        <w:t>перед составлением годовой отчетности.</w:t>
      </w:r>
    </w:p>
    <w:p w:rsidR="004F3455" w:rsidRDefault="006764A3">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Комиссия по поступлению и выбытию активов субъекта централизованного учета принимает </w:t>
      </w:r>
      <w:r>
        <w:rPr>
          <w:rFonts w:ascii="Times New Roman" w:hAnsi="Times New Roman"/>
          <w:sz w:val="28"/>
          <w:szCs w:val="28"/>
          <w:shd w:val="clear" w:color="auto" w:fill="FFFFFF"/>
        </w:rPr>
        <w:t>решение на основании выписки (из государственного кадастра недвижимости, содержащая сведения о кадастровой стоимости объекта недвижимости и его кадастровом номере), об отражении измененной в соответствии с законодательством Российской Федерации кадастровой оценки земельных участков. Данное</w:t>
      </w:r>
      <w:r>
        <w:rPr>
          <w:rFonts w:ascii="Times New Roman" w:hAnsi="Times New Roman"/>
          <w:sz w:val="28"/>
          <w:szCs w:val="28"/>
        </w:rPr>
        <w:t xml:space="preserve"> решение оформляется решением заседания комиссии и направляется в централизованную бухгалтерию с подтверждающими документами. Изменение кадастровой стоимости земельного участка отражается в учете Бухгалтерской справкой (ф. 0504833). </w:t>
      </w:r>
    </w:p>
    <w:p w:rsidR="004F3455" w:rsidRDefault="006764A3">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Сверка кадастровой стоимости земельного участка с актуальной выпиской из Единого государственного реестра недвижимости (далее - ЕГРН) для отражения в годовой бухгалтерской отчетности производится за 3 рабочих дня до даты представления отчетности, установленной органом, осуществляющим функции и полномочия учредителя.</w:t>
      </w:r>
    </w:p>
    <w:p w:rsidR="004F3455" w:rsidRDefault="006764A3">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В целях сверки запрашиваются актуальные выписки из ЕГРН. Кроме того, проводится мониторинг наличия акта уполномоченного органа субъекта РФ об утверждении результатов определения кадастровой стоимости земельных участков, принимаемого в соответствии с Федеральным законом от 03.07.2016 N 237-ФЗ «О государственной кадастровой оценке» - Акт о кадастровой стоимости:</w:t>
      </w:r>
    </w:p>
    <w:p w:rsidR="004F3455" w:rsidRDefault="006764A3">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на официальном сайте уполномоченного органа субъекта РФ в информационно-телекоммуникационной сети «Интернет»;</w:t>
      </w:r>
    </w:p>
    <w:p w:rsidR="004F3455" w:rsidRDefault="006764A3">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в печатном средстве массовой информации, в котором осуществляется официальное опубликование актов органов государственной власти субъекта РФ.</w:t>
      </w:r>
    </w:p>
    <w:p w:rsidR="004F3455" w:rsidRDefault="006764A3">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Актуализация кадастровой стоимости земельных участков до внесения сведений в ЕГРН отражается на основании Акта о кадастровой стоимости. В случае внесения изменений в ЕГРН актуализация (изменение) кадастровых </w:t>
      </w:r>
      <w:r>
        <w:rPr>
          <w:rFonts w:ascii="Times New Roman" w:hAnsi="Times New Roman"/>
          <w:sz w:val="28"/>
          <w:szCs w:val="28"/>
        </w:rPr>
        <w:lastRenderedPageBreak/>
        <w:t>оценок стоимости земельных участков подтверждается данными выписок из ЕГРН.</w:t>
      </w:r>
    </w:p>
    <w:p w:rsidR="004F3455" w:rsidRDefault="006764A3">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В случае изменения кадастровых оценок согласно судебным решениям, для отражения новой кадастровой стоимости земельных участков в учете являются выписки из Единого государственного реестра недвижимости.</w:t>
      </w:r>
    </w:p>
    <w:p w:rsidR="004F3455" w:rsidRDefault="006764A3">
      <w:pPr>
        <w:shd w:val="clear" w:color="auto" w:fill="FFFFFF"/>
        <w:spacing w:after="0" w:line="240" w:lineRule="auto"/>
        <w:ind w:firstLine="708"/>
        <w:jc w:val="both"/>
        <w:rPr>
          <w:rFonts w:ascii="Times New Roman" w:hAnsi="Times New Roman"/>
          <w:sz w:val="28"/>
          <w:szCs w:val="28"/>
        </w:rPr>
      </w:pPr>
      <w:r w:rsidRPr="00EE2FEC">
        <w:rPr>
          <w:rFonts w:ascii="Times New Roman" w:hAnsi="Times New Roman"/>
          <w:sz w:val="28"/>
          <w:szCs w:val="28"/>
        </w:rPr>
        <w:t>Если субъектом РФ решение о проведении государственной кадастровой оценки земли (земельных участков) не принято, тогда данные бухгалтерского учета подтверждаются данными из государственных реестров:</w:t>
      </w:r>
      <w:r w:rsidRPr="00EE2FEC">
        <w:t xml:space="preserve"> </w:t>
      </w:r>
      <w:r w:rsidRPr="00EE2FEC">
        <w:rPr>
          <w:rFonts w:ascii="Times New Roman" w:hAnsi="Times New Roman"/>
          <w:sz w:val="28"/>
          <w:szCs w:val="28"/>
        </w:rPr>
        <w:t xml:space="preserve">выпиской из Единого государственного реестра недвижимости на отчетную дату или выпиской из Единого государственного реестра недвижимости на дату проведения последней государственной кадастровой оценки и выпиской из Единого государственного реестра налогоплательщиков на отчетную дату. </w:t>
      </w:r>
    </w:p>
    <w:p w:rsidR="004F3455" w:rsidRDefault="00EE2FEC">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4.11.</w:t>
      </w:r>
      <w:r w:rsidR="006764A3">
        <w:rPr>
          <w:rFonts w:ascii="Times New Roman" w:hAnsi="Times New Roman"/>
          <w:sz w:val="28"/>
          <w:szCs w:val="28"/>
        </w:rPr>
        <w:t> Материальными запасами являются предметы, используемые в деятельности Учреждения в течение периода, не превышающего 12 месяцев, независимо от их стоимости, а также предметы, используемые в деятельности Учреждения в течение периода, превышающего 12 месяцев, но не относящиеся к объектам основных средств.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Единицей бухгалтерского учета материальных запасов является номенклатурная единица/</w:t>
      </w:r>
      <w:r>
        <w:t xml:space="preserve"> </w:t>
      </w:r>
      <w:r>
        <w:rPr>
          <w:rFonts w:ascii="Times New Roman" w:hAnsi="Times New Roman"/>
          <w:sz w:val="28"/>
          <w:szCs w:val="28"/>
        </w:rPr>
        <w:t>однородная группа</w:t>
      </w:r>
      <w:r>
        <w:t xml:space="preserve"> </w:t>
      </w:r>
      <w:r>
        <w:rPr>
          <w:rFonts w:ascii="Times New Roman" w:hAnsi="Times New Roman"/>
          <w:sz w:val="28"/>
          <w:szCs w:val="28"/>
        </w:rPr>
        <w:t xml:space="preserve">запасов. </w:t>
      </w:r>
      <w:r>
        <w:rPr>
          <w:rFonts w:ascii="Times New Roman" w:hAnsi="Times New Roman"/>
          <w:sz w:val="28"/>
          <w:szCs w:val="28"/>
          <w:shd w:val="clear" w:color="auto" w:fill="FFFFFF"/>
        </w:rPr>
        <w:t xml:space="preserve">Единица бухгалтерского учета </w:t>
      </w:r>
      <w:r>
        <w:rPr>
          <w:rFonts w:ascii="Times New Roman" w:hAnsi="Times New Roman"/>
          <w:sz w:val="28"/>
          <w:szCs w:val="28"/>
        </w:rPr>
        <w:t xml:space="preserve">устанавливается в весовых, объемных, линейных, штучных единицах измерениях в зависимости от целевого назначения материальных запасов, в соответствии с данными из Общероссийского </w:t>
      </w:r>
      <w:hyperlink r:id="rId13" w:tooltip="consultantplus://offline/ref=E07CB4F3722D3C293BCE6DB2BD699FF61450B2509238049DA3AA91E7B13524CB9FE35255B754A3F22C4FE940E2Z4DEL" w:history="1">
        <w:r>
          <w:rPr>
            <w:rFonts w:ascii="Times New Roman" w:hAnsi="Times New Roman"/>
            <w:sz w:val="28"/>
            <w:szCs w:val="28"/>
          </w:rPr>
          <w:t>классификатора</w:t>
        </w:r>
      </w:hyperlink>
      <w:r>
        <w:rPr>
          <w:rFonts w:ascii="Times New Roman" w:hAnsi="Times New Roman"/>
          <w:sz w:val="28"/>
          <w:szCs w:val="28"/>
        </w:rPr>
        <w:t xml:space="preserve"> единиц измерения ОК 029-2014, утвержденного </w:t>
      </w:r>
      <w:hyperlink r:id="rId14" w:tooltip="consultantplus://offline/ref=E07CB4F3722D3C293BCE6DB2BD699FF61453B8529E3E049DA3AA91E7B13524CB9FE35255B754A3F22C4FE940E2Z4DEL" w:history="1">
        <w:r>
          <w:rPr>
            <w:rFonts w:ascii="Times New Roman" w:hAnsi="Times New Roman"/>
            <w:sz w:val="28"/>
            <w:szCs w:val="28"/>
          </w:rPr>
          <w:t>Приказом</w:t>
        </w:r>
      </w:hyperlink>
      <w:r>
        <w:rPr>
          <w:rFonts w:ascii="Times New Roman" w:hAnsi="Times New Roman"/>
          <w:sz w:val="28"/>
          <w:szCs w:val="28"/>
        </w:rPr>
        <w:t xml:space="preserve"> Росстандарта от 31.01.2014 </w:t>
      </w:r>
      <w:r>
        <w:rPr>
          <w:rFonts w:ascii="Times New Roman" w:eastAsia="Segoe UI Symbol" w:hAnsi="Times New Roman"/>
          <w:sz w:val="28"/>
          <w:szCs w:val="28"/>
        </w:rPr>
        <w:t>№</w:t>
      </w:r>
      <w:r>
        <w:rPr>
          <w:rFonts w:ascii="Times New Roman" w:hAnsi="Times New Roman"/>
          <w:sz w:val="28"/>
          <w:szCs w:val="28"/>
        </w:rPr>
        <w:t xml:space="preserve"> 14-ст. В частности, принимаются к учету в качестве однородной группы запасов горюче-смазочные материалы, строительные материалы, мягкий инвентарь и прочие материальные запасы (например бензин АИ-92,</w:t>
      </w:r>
      <w:r>
        <w:t xml:space="preserve"> </w:t>
      </w:r>
      <w:r>
        <w:rPr>
          <w:rFonts w:ascii="Times New Roman" w:hAnsi="Times New Roman"/>
          <w:sz w:val="28"/>
          <w:szCs w:val="28"/>
        </w:rPr>
        <w:t>бумага офисная А4,</w:t>
      </w:r>
      <w:r>
        <w:t xml:space="preserve"> </w:t>
      </w:r>
      <w:r>
        <w:rPr>
          <w:rFonts w:ascii="Times New Roman" w:hAnsi="Times New Roman"/>
          <w:sz w:val="28"/>
          <w:szCs w:val="28"/>
        </w:rPr>
        <w:t>маски защитные одноразовые), лекарственные</w:t>
      </w:r>
      <w:r>
        <w:t xml:space="preserve"> </w:t>
      </w:r>
      <w:r>
        <w:rPr>
          <w:rFonts w:ascii="Times New Roman" w:hAnsi="Times New Roman"/>
          <w:sz w:val="28"/>
          <w:szCs w:val="28"/>
        </w:rPr>
        <w:t>препараты и медицинские материалы, продукты питания принимаются к учету по номенклатурной единице.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При приобретении материальные запасы принимаются к учету на основании документов поставщика (документ о приемке, товарные накладные, УПД и т.д.). Оценка материальных запасов, приобретенных за плату, осуществляется по фактической стоимости приобретения с учетом расходов, непосредственно связанных с их приобретением. При одновременном приобретении нескольких объектов материальных запасов такие расходы распределяются пропорционально цене каждого объекта материального запаса в общей цене приобретения указанных материальных запасов. Фактическая стоимость материальных запасов, приобретаемых Учреждением для их отражения в учёте, формируется на аналитических счетах 0 10500 000 «Материальные запасы».</w:t>
      </w:r>
    </w:p>
    <w:p w:rsidR="004F3455" w:rsidRDefault="006764A3">
      <w:pPr>
        <w:shd w:val="clear" w:color="auto" w:fill="FFFFFF"/>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rPr>
        <w:t xml:space="preserve">Фактическая стоимость материальных запасов при наличии дополнительных расходов при приобретении, а также создаваемых самим учреждением формируется на счете 0 106 04 000 «Вложения в материальные запасы» и включает стоимость доставки, складирования и иные аналогичные </w:t>
      </w:r>
      <w:r>
        <w:rPr>
          <w:rFonts w:ascii="Times New Roman" w:hAnsi="Times New Roman"/>
          <w:sz w:val="28"/>
          <w:szCs w:val="28"/>
        </w:rPr>
        <w:lastRenderedPageBreak/>
        <w:t>расходы при условии их оформления и оплаты отдельными договорами.</w:t>
      </w:r>
      <w:r>
        <w:rPr>
          <w:rFonts w:ascii="Times New Roman" w:hAnsi="Times New Roman"/>
        </w:rPr>
        <w:t xml:space="preserve"> </w:t>
      </w:r>
      <w:r>
        <w:rPr>
          <w:rFonts w:ascii="Times New Roman" w:hAnsi="Times New Roman"/>
          <w:sz w:val="28"/>
          <w:szCs w:val="28"/>
        </w:rPr>
        <w:t>Принятие к учету</w:t>
      </w:r>
      <w:r>
        <w:rPr>
          <w:rFonts w:ascii="Times New Roman" w:hAnsi="Times New Roman"/>
          <w:sz w:val="28"/>
          <w:szCs w:val="28"/>
          <w:shd w:val="clear" w:color="auto" w:fill="FFFFFF"/>
        </w:rPr>
        <w:t xml:space="preserve"> осуществляется Дебет 105 00 Кредит 106 04.</w:t>
      </w:r>
      <w:r>
        <w:rPr>
          <w:rFonts w:ascii="Times New Roman" w:hAnsi="Times New Roman"/>
          <w:sz w:val="28"/>
          <w:szCs w:val="28"/>
        </w:rPr>
        <w:t xml:space="preserve">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shd w:val="clear" w:color="auto" w:fill="FFFFFF"/>
        </w:rPr>
        <w:t>При наличии количественного и (или) качественного расхождения, а также несоответствия ассортимента принимаемых материальных ценностей сопроводительным документам поставщика при покупке, профильная комиссия учреждения составляет Акт приемки товаров, работ, услуг (ф.0510452). Также данный Акт используется в случае бездокументарного принятия к учету материальных запасов.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w:t>
      </w:r>
      <w:r>
        <w:rPr>
          <w:rFonts w:ascii="Times New Roman" w:eastAsia="Segoe UI Symbol" w:hAnsi="Times New Roman"/>
          <w:sz w:val="28"/>
          <w:szCs w:val="28"/>
        </w:rPr>
        <w:t>№</w:t>
      </w:r>
      <w:r>
        <w:rPr>
          <w:rFonts w:ascii="Times New Roman" w:hAnsi="Times New Roman"/>
          <w:sz w:val="28"/>
          <w:szCs w:val="28"/>
        </w:rPr>
        <w:t xml:space="preserve">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Принятие к учету приобретенных материальных запасов осуществляется на основании решения комиссии Учреждения по поступлению и выбытию активов с определением срока их полезного использования по следующим материалам:</w:t>
      </w:r>
    </w:p>
    <w:p w:rsidR="004F3455" w:rsidRDefault="006764A3">
      <w:pPr>
        <w:shd w:val="clear" w:color="auto" w:fill="FFFFFF"/>
        <w:spacing w:after="0" w:line="240" w:lineRule="auto"/>
        <w:ind w:firstLine="709"/>
        <w:jc w:val="both"/>
        <w:rPr>
          <w:rFonts w:ascii="Times New Roman" w:hAnsi="Times New Roman"/>
        </w:rPr>
      </w:pPr>
      <w:r>
        <w:rPr>
          <w:rFonts w:ascii="Times New Roman" w:hAnsi="Times New Roman"/>
          <w:sz w:val="28"/>
          <w:szCs w:val="28"/>
        </w:rPr>
        <w:t>-</w:t>
      </w:r>
      <w:r>
        <w:rPr>
          <w:rFonts w:ascii="Times New Roman" w:hAnsi="Times New Roman"/>
        </w:rPr>
        <w:t xml:space="preserve"> </w:t>
      </w:r>
      <w:r>
        <w:rPr>
          <w:rFonts w:ascii="Times New Roman" w:hAnsi="Times New Roman"/>
          <w:sz w:val="28"/>
          <w:szCs w:val="28"/>
        </w:rPr>
        <w:t>материальные запасы, поименованные в абзаце 5 пункта 99 Инструкции № 157н</w:t>
      </w:r>
      <w:r>
        <w:rPr>
          <w:rFonts w:ascii="Times New Roman" w:hAnsi="Times New Roman"/>
        </w:rPr>
        <w:t xml:space="preserve"> </w:t>
      </w:r>
      <w:r>
        <w:rPr>
          <w:rFonts w:ascii="Times New Roman" w:hAnsi="Times New Roman"/>
          <w:sz w:val="28"/>
          <w:szCs w:val="28"/>
        </w:rPr>
        <w:t>и</w:t>
      </w:r>
      <w:r>
        <w:rPr>
          <w:rFonts w:ascii="Times New Roman" w:hAnsi="Times New Roman"/>
        </w:rPr>
        <w:t xml:space="preserve"> </w:t>
      </w:r>
      <w:r>
        <w:rPr>
          <w:rFonts w:ascii="Times New Roman" w:hAnsi="Times New Roman"/>
          <w:sz w:val="28"/>
          <w:szCs w:val="28"/>
        </w:rPr>
        <w:t xml:space="preserve">используемые в деятельности учреждения более 12 месяцев (не поименованные в вышеуказанном перечне);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rPr>
        <w:t xml:space="preserve">- </w:t>
      </w:r>
      <w:r>
        <w:rPr>
          <w:rFonts w:ascii="Times New Roman" w:hAnsi="Times New Roman"/>
          <w:sz w:val="28"/>
          <w:szCs w:val="28"/>
        </w:rPr>
        <w:t xml:space="preserve">иные материальные запасы, используемые в деятельности учреждения более 12 месяцев </w:t>
      </w:r>
      <w:bookmarkStart w:id="21" w:name="_Hlk117977102"/>
      <w:r>
        <w:rPr>
          <w:rFonts w:ascii="Times New Roman" w:hAnsi="Times New Roman"/>
          <w:sz w:val="28"/>
          <w:szCs w:val="28"/>
        </w:rPr>
        <w:t xml:space="preserve">(не поименованные в вышеуказанном перечне). </w:t>
      </w:r>
      <w:bookmarkEnd w:id="21"/>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Детализация аналитического учета материальных запасов ведется по видам запасов, наименованию, количеству</w:t>
      </w:r>
      <w:bookmarkStart w:id="22" w:name="_Hlk118028944"/>
      <w:r>
        <w:rPr>
          <w:rFonts w:ascii="Times New Roman" w:hAnsi="Times New Roman"/>
          <w:sz w:val="28"/>
          <w:szCs w:val="28"/>
        </w:rPr>
        <w:t xml:space="preserve">, </w:t>
      </w:r>
      <w:bookmarkEnd w:id="22"/>
      <w:r>
        <w:rPr>
          <w:rFonts w:ascii="Times New Roman" w:hAnsi="Times New Roman"/>
          <w:sz w:val="28"/>
          <w:szCs w:val="28"/>
        </w:rPr>
        <w:t>а также в разрезе лиц, ответственных за их сохранность (целевое использование), местонахождения объекта (местам хранения) и</w:t>
      </w:r>
      <w:r>
        <w:rPr>
          <w:rFonts w:ascii="Times New Roman" w:hAnsi="Times New Roman"/>
        </w:rPr>
        <w:t xml:space="preserve"> </w:t>
      </w:r>
      <w:r>
        <w:rPr>
          <w:rFonts w:ascii="Times New Roman" w:hAnsi="Times New Roman"/>
          <w:sz w:val="28"/>
          <w:szCs w:val="28"/>
        </w:rPr>
        <w:t>правовых оснований поступления.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При приобретении материальных запасов субъектам централизованного учета необходимо использовать подстатьи КОСГУ в зависимости от целевого (функционального) назначения материальных запасов. </w:t>
      </w:r>
      <w:r>
        <w:rPr>
          <w:rFonts w:ascii="Times New Roman" w:hAnsi="Times New Roman"/>
          <w:sz w:val="28"/>
          <w:szCs w:val="28"/>
          <w:shd w:val="clear" w:color="auto" w:fill="FFFFFF"/>
        </w:rPr>
        <w:t xml:space="preserve">Целевое (функциональное) назначение материального запаса </w:t>
      </w:r>
      <w:r>
        <w:rPr>
          <w:rFonts w:ascii="Times New Roman" w:hAnsi="Times New Roman"/>
          <w:sz w:val="28"/>
          <w:szCs w:val="28"/>
        </w:rPr>
        <w:t>можно о</w:t>
      </w:r>
      <w:r>
        <w:rPr>
          <w:rFonts w:ascii="Times New Roman" w:hAnsi="Times New Roman"/>
          <w:sz w:val="28"/>
          <w:szCs w:val="28"/>
          <w:shd w:val="clear" w:color="auto" w:fill="FFFFFF"/>
        </w:rPr>
        <w:t>пределить на основании служебных записок ответственных лиц, контрактных управляющих и т.д. в которых указывается потребность в</w:t>
      </w:r>
      <w:r>
        <w:rPr>
          <w:rFonts w:ascii="Times New Roman" w:hAnsi="Times New Roman"/>
          <w:sz w:val="28"/>
          <w:szCs w:val="28"/>
          <w:shd w:val="clear" w:color="auto" w:fill="FFFF00"/>
        </w:rPr>
        <w:t xml:space="preserve"> </w:t>
      </w:r>
      <w:r>
        <w:rPr>
          <w:rFonts w:ascii="Times New Roman" w:hAnsi="Times New Roman"/>
          <w:sz w:val="28"/>
          <w:szCs w:val="28"/>
          <w:shd w:val="clear" w:color="auto" w:fill="FFFFFF"/>
        </w:rPr>
        <w:t>материальных запасах и направление их использования.</w:t>
      </w:r>
    </w:p>
    <w:p w:rsidR="004F3455" w:rsidRDefault="006764A3">
      <w:pPr>
        <w:shd w:val="clear" w:color="auto" w:fill="FFFFFF"/>
        <w:spacing w:after="0" w:line="240" w:lineRule="auto"/>
        <w:ind w:firstLine="709"/>
        <w:jc w:val="both"/>
        <w:rPr>
          <w:rFonts w:ascii="Times New Roman" w:hAnsi="Times New Roman"/>
          <w:sz w:val="24"/>
          <w:szCs w:val="24"/>
        </w:rPr>
      </w:pPr>
      <w:r>
        <w:rPr>
          <w:rFonts w:ascii="Times New Roman" w:hAnsi="Times New Roman"/>
          <w:sz w:val="28"/>
          <w:szCs w:val="28"/>
        </w:rPr>
        <w:t xml:space="preserve">В случае, если не удается уверенно отнести материальные запасы на тот или иной счет аналитического учета, следует руководствоваться положениями отраслевых нормативных правовых актов и Общероссийского </w:t>
      </w:r>
      <w:hyperlink r:id="rId15" w:tooltip="consultantplus://offline/ref=45D44550968066723AD845AF326325027D6019C8FC82AAA9C273A35DF1467470D9A9B0CF20C3A0E80D9F1907E839E6H" w:history="1">
        <w:r>
          <w:rPr>
            <w:rFonts w:ascii="Times New Roman" w:hAnsi="Times New Roman"/>
            <w:sz w:val="28"/>
            <w:szCs w:val="28"/>
          </w:rPr>
          <w:t>классификатора</w:t>
        </w:r>
      </w:hyperlink>
      <w:r>
        <w:rPr>
          <w:rFonts w:ascii="Times New Roman" w:hAnsi="Times New Roman"/>
          <w:sz w:val="28"/>
          <w:szCs w:val="28"/>
        </w:rPr>
        <w:t xml:space="preserve"> продукции по видам экономической деятельности (ОКПД 2) ОК 034-2014 (КПЕС 2008). </w:t>
      </w:r>
    </w:p>
    <w:p w:rsidR="004F3455" w:rsidRDefault="006764A3">
      <w:pPr>
        <w:shd w:val="clear" w:color="auto" w:fill="FFFFFF"/>
        <w:spacing w:after="0" w:line="240" w:lineRule="auto"/>
        <w:ind w:firstLine="709"/>
        <w:jc w:val="both"/>
        <w:rPr>
          <w:rFonts w:ascii="Times New Roman" w:hAnsi="Times New Roman"/>
          <w:sz w:val="24"/>
          <w:szCs w:val="24"/>
        </w:rPr>
      </w:pPr>
      <w:r>
        <w:rPr>
          <w:rFonts w:ascii="Times New Roman" w:hAnsi="Times New Roman"/>
          <w:sz w:val="28"/>
          <w:szCs w:val="28"/>
        </w:rPr>
        <w:t xml:space="preserve">В случае, если невозможно точно определить счета аналитического учета материальных запасов, то их целесообразно учитывать в составе </w:t>
      </w:r>
      <w:r>
        <w:rPr>
          <w:rFonts w:ascii="Times New Roman" w:hAnsi="Times New Roman"/>
          <w:sz w:val="28"/>
          <w:szCs w:val="28"/>
        </w:rPr>
        <w:lastRenderedPageBreak/>
        <w:t>прочих материальных запасов на счете 0 105 36 000 «Прочие материальные запасы». (</w:t>
      </w:r>
      <w:r>
        <w:rPr>
          <w:rFonts w:ascii="Times New Roman" w:hAnsi="Times New Roman"/>
          <w:sz w:val="24"/>
          <w:szCs w:val="24"/>
        </w:rPr>
        <w:t>Методические указания по применению СГС «Запасы»</w:t>
      </w:r>
      <w:r>
        <w:rPr>
          <w:rStyle w:val="af4"/>
          <w:rFonts w:ascii="Times New Roman" w:hAnsi="Times New Roman"/>
          <w:sz w:val="24"/>
          <w:szCs w:val="24"/>
        </w:rPr>
        <w:t xml:space="preserve"> </w:t>
      </w:r>
      <w:r>
        <w:rPr>
          <w:rStyle w:val="af4"/>
          <w:rFonts w:ascii="Times New Roman" w:hAnsi="Times New Roman"/>
          <w:sz w:val="24"/>
          <w:szCs w:val="24"/>
        </w:rPr>
        <w:footnoteReference w:id="1"/>
      </w:r>
      <w:r>
        <w:rPr>
          <w:rFonts w:ascii="Times New Roman" w:hAnsi="Times New Roman"/>
          <w:sz w:val="24"/>
          <w:szCs w:val="24"/>
        </w:rPr>
        <w:t>).</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Учет материальных запасов на складах ведется согласно Методическим указаниям в:</w:t>
      </w:r>
      <w:r>
        <w:rPr>
          <w:rFonts w:ascii="Times New Roman" w:hAnsi="Times New Roman"/>
        </w:rPr>
        <w:t xml:space="preserve"> </w:t>
      </w:r>
      <w:r>
        <w:rPr>
          <w:rFonts w:ascii="Times New Roman" w:hAnsi="Times New Roman"/>
          <w:sz w:val="28"/>
          <w:szCs w:val="28"/>
        </w:rPr>
        <w:t>Книге учета материальных ценностей (ф. 0504042), если на складе учитывается большое количество материальных запасов;</w:t>
      </w:r>
      <w:r>
        <w:rPr>
          <w:rFonts w:ascii="Times New Roman" w:hAnsi="Times New Roman"/>
        </w:rPr>
        <w:t xml:space="preserve"> </w:t>
      </w:r>
      <w:r>
        <w:rPr>
          <w:rFonts w:ascii="Times New Roman" w:hAnsi="Times New Roman"/>
          <w:sz w:val="28"/>
          <w:szCs w:val="28"/>
        </w:rPr>
        <w:t>Карточке учета материальных ценностей (ф. 0504043) при ограниченном объеме наименований материальных ценностей.</w:t>
      </w:r>
    </w:p>
    <w:p w:rsidR="004F3455" w:rsidRDefault="006764A3">
      <w:pPr>
        <w:shd w:val="clear" w:color="auto" w:fill="FFFFFF"/>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rPr>
        <w:t xml:space="preserve">Списание (отпуск) материальных запасов производится по средней фактической стоимости. </w:t>
      </w:r>
      <w:r>
        <w:rPr>
          <w:rFonts w:ascii="Times New Roman" w:hAnsi="Times New Roman"/>
          <w:sz w:val="28"/>
          <w:szCs w:val="28"/>
          <w:shd w:val="clear" w:color="auto" w:fill="FFFFFF"/>
        </w:rPr>
        <w:t>Применяемый метод используется в течение финансового года непрерывно.</w:t>
      </w:r>
    </w:p>
    <w:p w:rsidR="004F3455" w:rsidRDefault="006764A3">
      <w:pPr>
        <w:shd w:val="clear" w:color="auto" w:fill="FFFFFF"/>
        <w:spacing w:after="0" w:line="240" w:lineRule="auto"/>
        <w:ind w:firstLine="851"/>
        <w:jc w:val="both"/>
        <w:rPr>
          <w:rFonts w:ascii="Times New Roman" w:hAnsi="Times New Roman"/>
          <w:sz w:val="28"/>
          <w:szCs w:val="28"/>
        </w:rPr>
      </w:pPr>
      <w:r>
        <w:rPr>
          <w:rFonts w:ascii="Times New Roman" w:hAnsi="Times New Roman"/>
          <w:sz w:val="28"/>
          <w:szCs w:val="28"/>
        </w:rPr>
        <w:t xml:space="preserve">Действующими нормативными актами по ведению бухгалтерского (бюджетного) учета в учреждениях госсектора установлены общие условия учета поступления, движения и списания материальных ценностей. Поэтому в разделе «Учет отдельных видов материальных запасов и документальное оформление для их списания» Единой учетной политики закреплен конкретный порядок документального оформления выдачи и списания материальных запасов. </w:t>
      </w:r>
    </w:p>
    <w:p w:rsidR="004F3455" w:rsidRDefault="006764A3">
      <w:pPr>
        <w:shd w:val="clear" w:color="auto" w:fill="FFFFFF"/>
        <w:spacing w:after="0" w:line="240" w:lineRule="auto"/>
        <w:ind w:firstLine="851"/>
        <w:jc w:val="both"/>
        <w:rPr>
          <w:rFonts w:ascii="Times New Roman" w:hAnsi="Times New Roman"/>
          <w:sz w:val="28"/>
          <w:szCs w:val="28"/>
        </w:rPr>
      </w:pPr>
      <w:r>
        <w:rPr>
          <w:rFonts w:ascii="Times New Roman" w:hAnsi="Times New Roman"/>
          <w:sz w:val="28"/>
          <w:szCs w:val="28"/>
        </w:rPr>
        <w:t>Для получения материалов со склада</w:t>
      </w:r>
      <w:r>
        <w:t xml:space="preserve"> </w:t>
      </w:r>
      <w:r>
        <w:rPr>
          <w:rFonts w:ascii="Times New Roman" w:hAnsi="Times New Roman"/>
          <w:sz w:val="28"/>
          <w:szCs w:val="28"/>
        </w:rPr>
        <w:t>ответственным лицом учреждения формируется заявка о выдаче материальных ценностей со склада в эксплуатацию (далее-заявка) в произвольной форме, исходя из необходимости/потребности с указанием цели использования, далее согласовывается и утверждается руководителем. На ее основании формируются первичные учетные документы по движению материальных запасов для осуществления текущей деятельности учреждения.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Ответственные лица учреждения по мере расходования материальных запасов формируют документы, подтверждающие фактическое их</w:t>
      </w:r>
      <w:r w:rsidR="00EE2FEC">
        <w:rPr>
          <w:rFonts w:ascii="Times New Roman" w:hAnsi="Times New Roman"/>
          <w:sz w:val="28"/>
          <w:szCs w:val="28"/>
        </w:rPr>
        <w:t xml:space="preserve"> </w:t>
      </w:r>
      <w:r>
        <w:rPr>
          <w:rFonts w:ascii="Times New Roman" w:hAnsi="Times New Roman"/>
          <w:sz w:val="28"/>
          <w:szCs w:val="28"/>
        </w:rPr>
        <w:t>использование,</w:t>
      </w:r>
      <w:r>
        <w:t xml:space="preserve"> </w:t>
      </w:r>
      <w:r>
        <w:rPr>
          <w:rFonts w:ascii="Times New Roman" w:hAnsi="Times New Roman"/>
          <w:sz w:val="28"/>
          <w:szCs w:val="28"/>
        </w:rPr>
        <w:t>являющиеся основанием для формирования документов по их списанию.</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Различные материальные запасы, используемые в ходе деятельности учреждения подлежат списанию ответственными лицами в следующем порядке: списываются материальные ценности прямым расходом при выдаче из мест хранения или списание с балансового учета только после документального подтверждения достижения целей, ради которых выдавались материальные запасы.</w:t>
      </w:r>
    </w:p>
    <w:p w:rsidR="004F3455" w:rsidRDefault="006764A3">
      <w:pPr>
        <w:shd w:val="clear" w:color="auto" w:fill="FFFFFF"/>
        <w:spacing w:after="0" w:line="240" w:lineRule="auto"/>
        <w:ind w:firstLine="709"/>
        <w:jc w:val="both"/>
        <w:rPr>
          <w:rFonts w:ascii="Times New Roman" w:hAnsi="Times New Roman"/>
          <w:b/>
          <w:sz w:val="28"/>
          <w:szCs w:val="28"/>
        </w:rPr>
      </w:pPr>
      <w:r>
        <w:rPr>
          <w:rFonts w:ascii="Times New Roman" w:hAnsi="Times New Roman"/>
          <w:sz w:val="28"/>
          <w:szCs w:val="28"/>
        </w:rPr>
        <w:t>С целью обеспечения сохранности материальных ценностей в учреждении, ответственным лицом может вестись учет</w:t>
      </w:r>
      <w:r>
        <w:rPr>
          <w:rFonts w:ascii="Times New Roman" w:hAnsi="Times New Roman"/>
        </w:rPr>
        <w:t xml:space="preserve"> </w:t>
      </w:r>
      <w:r>
        <w:rPr>
          <w:rFonts w:ascii="Times New Roman" w:hAnsi="Times New Roman"/>
          <w:sz w:val="28"/>
          <w:szCs w:val="28"/>
        </w:rPr>
        <w:t>в Книге учета материальных ценностей (ф. 0504042)/Карточке учета материальных ценностей (ф. 0504043)/журнале учета выдачи/иных</w:t>
      </w:r>
      <w:r>
        <w:rPr>
          <w:rFonts w:ascii="Times New Roman" w:hAnsi="Times New Roman"/>
        </w:rPr>
        <w:t xml:space="preserve"> </w:t>
      </w:r>
      <w:r>
        <w:rPr>
          <w:rFonts w:ascii="Times New Roman" w:hAnsi="Times New Roman"/>
          <w:sz w:val="28"/>
          <w:szCs w:val="28"/>
        </w:rPr>
        <w:t>в разрезе сотрудников учреждения/</w:t>
      </w:r>
      <w:r>
        <w:rPr>
          <w:rFonts w:ascii="Times New Roman" w:hAnsi="Times New Roman"/>
        </w:rPr>
        <w:t xml:space="preserve"> </w:t>
      </w:r>
      <w:r>
        <w:rPr>
          <w:rFonts w:ascii="Times New Roman" w:hAnsi="Times New Roman"/>
          <w:sz w:val="28"/>
          <w:szCs w:val="28"/>
        </w:rPr>
        <w:t xml:space="preserve">местонахождения на протяжении всего времени использования в учреждении или осуществляется учет на забалансовом счете, в случаях, предусмотренных нормативными актами по бухгалтерскому учету и Единой учетной политикой. Списание материальных ценностей, учтенных за балансом, по истечении срока использования и (или) подтверждения </w:t>
      </w:r>
      <w:r>
        <w:rPr>
          <w:rFonts w:ascii="Times New Roman" w:hAnsi="Times New Roman"/>
          <w:sz w:val="28"/>
          <w:szCs w:val="28"/>
        </w:rPr>
        <w:lastRenderedPageBreak/>
        <w:t>невозможности их дальнейшей эксплуатации осуществляется с забалансового учета по формам, прописанным в положениях Единой учетной политики.</w:t>
      </w:r>
    </w:p>
    <w:p w:rsidR="004F3455" w:rsidRDefault="00EE2F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4.12.</w:t>
      </w:r>
      <w:r w:rsidR="006764A3">
        <w:rPr>
          <w:rFonts w:ascii="Times New Roman" w:hAnsi="Times New Roman"/>
          <w:sz w:val="28"/>
          <w:szCs w:val="28"/>
        </w:rPr>
        <w:t> Учет расходов по формированию себестоимости оказываемых услуг</w:t>
      </w:r>
      <w:r w:rsidR="006764A3">
        <w:rPr>
          <w:rFonts w:ascii="Times New Roman" w:hAnsi="Times New Roman"/>
        </w:rPr>
        <w:t xml:space="preserve"> </w:t>
      </w:r>
      <w:r w:rsidR="006764A3">
        <w:rPr>
          <w:rFonts w:ascii="Times New Roman" w:hAnsi="Times New Roman"/>
          <w:sz w:val="28"/>
          <w:szCs w:val="28"/>
        </w:rPr>
        <w:t>(работ, готовой продукции) на счете 0.109.60.000 «Себестоимость готовой продукции, работ, услуг» ведется в разрезе кодов финансового обеспечения:</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b/>
          <w:sz w:val="28"/>
          <w:szCs w:val="28"/>
        </w:rPr>
        <w:t xml:space="preserve">-  в рамках </w:t>
      </w:r>
      <w:bookmarkStart w:id="23" w:name="_Hlk187245519"/>
      <w:r>
        <w:rPr>
          <w:rFonts w:ascii="Times New Roman" w:hAnsi="Times New Roman"/>
          <w:b/>
          <w:sz w:val="28"/>
          <w:szCs w:val="28"/>
        </w:rPr>
        <w:t xml:space="preserve">деятельности по выполнению </w:t>
      </w:r>
      <w:bookmarkEnd w:id="23"/>
      <w:r>
        <w:rPr>
          <w:rFonts w:ascii="Times New Roman" w:hAnsi="Times New Roman"/>
          <w:b/>
          <w:sz w:val="28"/>
          <w:szCs w:val="28"/>
        </w:rPr>
        <w:t>государственного задания</w:t>
      </w:r>
      <w:r>
        <w:rPr>
          <w:rFonts w:ascii="Times New Roman" w:hAnsi="Times New Roman"/>
          <w:sz w:val="28"/>
          <w:szCs w:val="28"/>
        </w:rPr>
        <w:t xml:space="preserve"> - в разрезе государственных услуг, утвержденных в государственном задании: </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социальное обслуживание в стационарной форме;</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социальное обслуживание в полустационарной форме;</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социальное обслуживание в форме на дому;</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организация отдыха детей и молодежи </w:t>
      </w:r>
      <w:bookmarkStart w:id="24" w:name="_Hlk187244664"/>
      <w:r>
        <w:rPr>
          <w:rFonts w:ascii="Times New Roman" w:hAnsi="Times New Roman"/>
          <w:sz w:val="28"/>
          <w:szCs w:val="28"/>
        </w:rPr>
        <w:t>(для учреждения</w:t>
      </w:r>
      <w:r>
        <w:t xml:space="preserve"> </w:t>
      </w:r>
      <w:r>
        <w:rPr>
          <w:rFonts w:ascii="Times New Roman" w:hAnsi="Times New Roman"/>
          <w:sz w:val="28"/>
          <w:szCs w:val="28"/>
        </w:rPr>
        <w:t>КГАУ «СОЦ «Жарки»);</w:t>
      </w:r>
      <w:bookmarkEnd w:id="24"/>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санаторно-курортное лечение (для учреждения КГАУ «СОЦ «Жарки»).</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Pr>
          <w:rFonts w:ascii="Times New Roman" w:hAnsi="Times New Roman"/>
          <w:b/>
          <w:sz w:val="28"/>
          <w:szCs w:val="28"/>
        </w:rPr>
        <w:t>- в рамках приносящей доход деятельности:</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r>
        <w:rPr>
          <w:rFonts w:ascii="Times New Roman" w:hAnsi="Times New Roman"/>
          <w:bCs/>
          <w:sz w:val="28"/>
          <w:szCs w:val="28"/>
        </w:rPr>
        <w:t>доходы от оказания платных услуг (работ);</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r>
        <w:rPr>
          <w:rFonts w:ascii="Times New Roman" w:hAnsi="Times New Roman"/>
          <w:bCs/>
          <w:sz w:val="28"/>
          <w:szCs w:val="28"/>
        </w:rPr>
        <w:t>доходы от оказания платных услуг (работ), в рамках государственного задания.</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Расходы формируются в разрезе видов затрат и классификации операций сектора государственного управления. </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Затраты на оказание услуг делятся на прямые и общехозяйственные.</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8"/>
          <w:szCs w:val="28"/>
        </w:rPr>
        <w:t xml:space="preserve">При изготовлении одного (единственного) вида продукции, работ, услуг все затраты относятся к прямым затратам. Прямые затраты непосредственно относятся на себестоимость оказания услуги (изготовления единицы готовой продукции). </w:t>
      </w:r>
      <w:r>
        <w:rPr>
          <w:rFonts w:ascii="Times New Roman" w:hAnsi="Times New Roman"/>
          <w:sz w:val="24"/>
          <w:szCs w:val="24"/>
        </w:rPr>
        <w:t>(п. 134 Приказа № 157н).</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При предоставлении нескольких видов оказываемых услуг общехозяйственные расходы распределяются между себестоимостью видов услуг:</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в рамках деятельности по выполнению государственного задания по окончании месяца пропорционально прямым затратам на оплату труда в месяце распределения;</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в рамках приносящей доход деятельности по окончании месяца пропорционально объему выручки от реализации услуг (продукции).</w:t>
      </w:r>
      <w:r>
        <w:rPr>
          <w:rFonts w:ascii="Times New Roman" w:hAnsi="Times New Roman"/>
        </w:rPr>
        <w:t xml:space="preserve"> </w:t>
      </w:r>
      <w:r>
        <w:rPr>
          <w:rFonts w:ascii="Times New Roman" w:hAnsi="Times New Roman"/>
          <w:sz w:val="28"/>
          <w:szCs w:val="28"/>
        </w:rPr>
        <w:t xml:space="preserve">При распределении затрат пропорционально объему доходов от реализации услуг не учитывать в общем объеме выручки доходы от компенсации затрат. </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Списание общехозяйственных расходов на себестоимость оказанных услуг (готовой продукции) отражается в учете записью с оформлением, Бухгалтерской справки (ф. 0504833) с приложением расчета их распределения</w:t>
      </w:r>
      <w:r w:rsidR="00EE2FEC">
        <w:rPr>
          <w:rFonts w:ascii="Times New Roman" w:hAnsi="Times New Roman"/>
          <w:sz w:val="28"/>
          <w:szCs w:val="28"/>
        </w:rPr>
        <w:t xml:space="preserve"> </w:t>
      </w:r>
      <w:proofErr w:type="spellStart"/>
      <w:r>
        <w:rPr>
          <w:rFonts w:ascii="Times New Roman" w:hAnsi="Times New Roman"/>
          <w:sz w:val="28"/>
          <w:szCs w:val="28"/>
        </w:rPr>
        <w:t>Дт</w:t>
      </w:r>
      <w:proofErr w:type="spellEnd"/>
      <w:r>
        <w:rPr>
          <w:rFonts w:ascii="Times New Roman" w:hAnsi="Times New Roman"/>
          <w:sz w:val="28"/>
          <w:szCs w:val="28"/>
        </w:rPr>
        <w:t xml:space="preserve">  </w:t>
      </w:r>
      <w:proofErr w:type="spellStart"/>
      <w:r>
        <w:rPr>
          <w:rFonts w:ascii="Times New Roman" w:hAnsi="Times New Roman"/>
          <w:sz w:val="28"/>
          <w:szCs w:val="28"/>
        </w:rPr>
        <w:t>хххх</w:t>
      </w:r>
      <w:proofErr w:type="spellEnd"/>
      <w:r>
        <w:rPr>
          <w:rFonts w:ascii="Times New Roman" w:hAnsi="Times New Roman"/>
          <w:sz w:val="28"/>
          <w:szCs w:val="28"/>
        </w:rPr>
        <w:t xml:space="preserve"> КВР х.109.60.2хх  </w:t>
      </w:r>
      <w:proofErr w:type="spellStart"/>
      <w:r>
        <w:rPr>
          <w:rFonts w:ascii="Times New Roman" w:hAnsi="Times New Roman"/>
          <w:sz w:val="28"/>
          <w:szCs w:val="28"/>
        </w:rPr>
        <w:t>Кт</w:t>
      </w:r>
      <w:proofErr w:type="spellEnd"/>
      <w:r>
        <w:rPr>
          <w:rFonts w:ascii="Times New Roman" w:hAnsi="Times New Roman"/>
          <w:sz w:val="28"/>
          <w:szCs w:val="28"/>
        </w:rPr>
        <w:t xml:space="preserve"> </w:t>
      </w:r>
      <w:proofErr w:type="spellStart"/>
      <w:r>
        <w:rPr>
          <w:rFonts w:ascii="Times New Roman" w:hAnsi="Times New Roman"/>
          <w:sz w:val="28"/>
          <w:szCs w:val="28"/>
        </w:rPr>
        <w:t>хххх</w:t>
      </w:r>
      <w:proofErr w:type="spellEnd"/>
      <w:r>
        <w:rPr>
          <w:rFonts w:ascii="Times New Roman" w:hAnsi="Times New Roman"/>
          <w:sz w:val="28"/>
          <w:szCs w:val="28"/>
        </w:rPr>
        <w:t xml:space="preserve"> КВР х.109.80.2хх</w:t>
      </w:r>
      <w:r w:rsidR="00EE2FEC">
        <w:rPr>
          <w:rFonts w:ascii="Times New Roman" w:hAnsi="Times New Roman"/>
          <w:sz w:val="28"/>
          <w:szCs w:val="28"/>
        </w:rPr>
        <w:t>.</w:t>
      </w:r>
      <w:r>
        <w:rPr>
          <w:rFonts w:ascii="Times New Roman" w:hAnsi="Times New Roman"/>
          <w:sz w:val="28"/>
          <w:szCs w:val="28"/>
        </w:rPr>
        <w:t xml:space="preserve"> </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Себестоимость услуг за отчетный месяц, сформированная на счете КБК х.109.60.000, списывается на уменьшение полученных от реализации доходов по счету КБК х.401.10.000 «Доходы текущего финансового года»:</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в рамках деятельности по выполнению государственного задания - ежемесячно, в последний день месяца;</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в рамках приносящей доход деятельности –</w:t>
      </w:r>
      <w:r>
        <w:rPr>
          <w:rFonts w:ascii="Times New Roman" w:hAnsi="Times New Roman"/>
        </w:rPr>
        <w:t xml:space="preserve"> </w:t>
      </w:r>
      <w:r>
        <w:rPr>
          <w:rFonts w:ascii="Times New Roman" w:hAnsi="Times New Roman"/>
          <w:sz w:val="28"/>
          <w:szCs w:val="28"/>
        </w:rPr>
        <w:t>ежемесячно, в последний день месяца.</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Расходами, которые не включаются в себестоимость (</w:t>
      </w:r>
      <w:proofErr w:type="spellStart"/>
      <w:r>
        <w:rPr>
          <w:rFonts w:ascii="Times New Roman" w:hAnsi="Times New Roman"/>
          <w:sz w:val="28"/>
          <w:szCs w:val="28"/>
        </w:rPr>
        <w:t>нераспределяемые</w:t>
      </w:r>
      <w:proofErr w:type="spellEnd"/>
      <w:r>
        <w:rPr>
          <w:rFonts w:ascii="Times New Roman" w:hAnsi="Times New Roman"/>
          <w:sz w:val="28"/>
          <w:szCs w:val="28"/>
        </w:rPr>
        <w:t xml:space="preserve"> расходы) и сразу списываются на финансовый результат (счет КБК х.401.20.000 «Расходы текущего финансового года»), признаются:</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среднемесячный заработок за период трудоустройства работника из-за реорганизации и сокращения численности;</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выплачиваемые работникам социальные пособия;</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расходы на социальное обеспечение населения;</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компенсация за задержку зарплаты и других выплат, положенных работнику и иные расходы на социальное обеспечение населения;</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возмещение судебных издержек истцам;</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государственная пошлина;</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штрафы и пени по налогам; штрафы, пени, неустойки за нарушение условий договоров;</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суммы налога на имущество, земельного налога, транспортного налога, платы за загрязнение окружающей среды; </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чрезвычайные расходы (КОСГУ 273);</w:t>
      </w:r>
    </w:p>
    <w:p w:rsidR="00965A80"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амортизация по недвижимому и особо ценному движимому имуществу, учитываемому по КФО 4</w:t>
      </w:r>
      <w:r>
        <w:t xml:space="preserve"> (</w:t>
      </w:r>
      <w:r>
        <w:rPr>
          <w:rFonts w:ascii="Times New Roman" w:hAnsi="Times New Roman"/>
          <w:sz w:val="28"/>
          <w:szCs w:val="28"/>
        </w:rPr>
        <w:t>если при расчете нормативных затрат на оказание государственных услуг не учитывается резерв на восстановление особо ценного движимого имущества)</w:t>
      </w:r>
      <w:r w:rsidR="00965A80">
        <w:rPr>
          <w:rFonts w:ascii="Times New Roman" w:hAnsi="Times New Roman"/>
          <w:sz w:val="28"/>
          <w:szCs w:val="28"/>
        </w:rPr>
        <w:t>;</w:t>
      </w:r>
    </w:p>
    <w:p w:rsidR="004F3455" w:rsidRDefault="00965A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65A80">
        <w:rPr>
          <w:rFonts w:ascii="Times New Roman" w:hAnsi="Times New Roman"/>
          <w:sz w:val="28"/>
          <w:szCs w:val="28"/>
        </w:rPr>
        <w:t>амортизация по недвижимому</w:t>
      </w:r>
      <w:r>
        <w:rPr>
          <w:rFonts w:ascii="Times New Roman" w:hAnsi="Times New Roman"/>
          <w:sz w:val="28"/>
          <w:szCs w:val="28"/>
        </w:rPr>
        <w:t xml:space="preserve"> и иному </w:t>
      </w:r>
      <w:r w:rsidRPr="00965A80">
        <w:rPr>
          <w:rFonts w:ascii="Times New Roman" w:hAnsi="Times New Roman"/>
          <w:sz w:val="28"/>
          <w:szCs w:val="28"/>
        </w:rPr>
        <w:t>движимому имуществу</w:t>
      </w:r>
      <w:r>
        <w:rPr>
          <w:rFonts w:ascii="Times New Roman" w:hAnsi="Times New Roman"/>
          <w:sz w:val="28"/>
          <w:szCs w:val="28"/>
        </w:rPr>
        <w:t xml:space="preserve"> стоимостью свыше 100 000 рублей,</w:t>
      </w:r>
      <w:r w:rsidRPr="00965A80">
        <w:rPr>
          <w:rFonts w:ascii="Times New Roman" w:hAnsi="Times New Roman"/>
          <w:sz w:val="28"/>
          <w:szCs w:val="28"/>
        </w:rPr>
        <w:t xml:space="preserve"> учитываемому по КФО </w:t>
      </w:r>
      <w:r>
        <w:rPr>
          <w:rFonts w:ascii="Times New Roman" w:hAnsi="Times New Roman"/>
          <w:sz w:val="28"/>
          <w:szCs w:val="28"/>
        </w:rPr>
        <w:t>2</w:t>
      </w:r>
      <w:r w:rsidR="006764A3">
        <w:rPr>
          <w:rFonts w:ascii="Times New Roman" w:hAnsi="Times New Roman"/>
          <w:sz w:val="28"/>
          <w:szCs w:val="28"/>
        </w:rPr>
        <w:t xml:space="preserve">. </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Дополнительно, к расходам, не формирующим себестоимость оказываемых учреждением услуг и относящиеся</w:t>
      </w:r>
      <w:r>
        <w:rPr>
          <w:rFonts w:ascii="Times New Roman" w:hAnsi="Times New Roman"/>
        </w:rPr>
        <w:t xml:space="preserve"> </w:t>
      </w:r>
      <w:r>
        <w:rPr>
          <w:rFonts w:ascii="Times New Roman" w:hAnsi="Times New Roman"/>
          <w:sz w:val="28"/>
          <w:szCs w:val="28"/>
        </w:rPr>
        <w:t>на расходы текущего финансового года по соответствующим счетам аналитического учета счета х.401.20.000 «Расходы текущего финансового года» следующие расходы:</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источником финансового обеспечения, которых являются субсидии на иные цели, субсидии на цели осуществления капитальных вложений; пожертвования, гранты и прочие целевые поступления, при получении которых определены направления расходования средств.</w:t>
      </w:r>
    </w:p>
    <w:p w:rsidR="004F3455" w:rsidRDefault="006764A3">
      <w:pPr>
        <w:widowControl w:val="0"/>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w:t>
      </w:r>
      <w:r w:rsidR="00EE2FEC">
        <w:rPr>
          <w:rFonts w:ascii="Times New Roman" w:hAnsi="Times New Roman"/>
          <w:sz w:val="28"/>
          <w:szCs w:val="28"/>
        </w:rPr>
        <w:t>1</w:t>
      </w:r>
      <w:r>
        <w:rPr>
          <w:rFonts w:ascii="Times New Roman" w:hAnsi="Times New Roman"/>
          <w:sz w:val="28"/>
          <w:szCs w:val="28"/>
        </w:rPr>
        <w:t xml:space="preserve">3. Порядок расчётов с подотчетными лицами и их документальное оформление для всех Учреждений, передавшим полномочия по ведению бухгалтерского учета Централизованной бухгалтерии регулируется «Порядком выдачи под отчет денежных средств, составления и представления отчетов подотчетными лицами» и «Положением о служебных командировках», утвержденных в рамках Единой учетной политике. </w:t>
      </w:r>
    </w:p>
    <w:p w:rsidR="004F3455" w:rsidRDefault="006764A3">
      <w:pPr>
        <w:widowControl w:val="0"/>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Основанием для отражения в учете операций по расходам, произведенным подотчётным лицом</w:t>
      </w:r>
      <w:r>
        <w:rPr>
          <w:rFonts w:ascii="Times New Roman" w:eastAsia="Calibri" w:hAnsi="Times New Roman"/>
          <w:sz w:val="24"/>
          <w:szCs w:val="24"/>
          <w:lang w:eastAsia="en-US"/>
        </w:rPr>
        <w:t xml:space="preserve"> </w:t>
      </w:r>
      <w:r>
        <w:rPr>
          <w:rFonts w:ascii="Times New Roman" w:hAnsi="Times New Roman"/>
          <w:sz w:val="28"/>
          <w:szCs w:val="28"/>
        </w:rPr>
        <w:t xml:space="preserve">является Отчет о расходах подотчетного лица (ф. 0504520), утвержденный руководителем субъекта централизованного учета, а также служит основанием для выплаты работнику перерасхода или внесения на лицевой счет учреждения </w:t>
      </w:r>
      <w:r>
        <w:rPr>
          <w:rFonts w:ascii="Times New Roman" w:hAnsi="Times New Roman"/>
          <w:sz w:val="28"/>
          <w:szCs w:val="28"/>
        </w:rPr>
        <w:lastRenderedPageBreak/>
        <w:t xml:space="preserve">неиспользованного аванса/ удержание неиспользованной суммы, созданном на основании электронных документов, по которым было принято решение о выдаче денежных средств под отчет. Расчеты учитываются на счете 208 00 «Расчеты с подотчетными лицами», в том числе и в тех случаях, когда денежные средства под отчет не выдавались. </w:t>
      </w:r>
    </w:p>
    <w:p w:rsidR="004F3455" w:rsidRDefault="00EE2FEC">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4.1</w:t>
      </w:r>
      <w:r w:rsidR="00C35575">
        <w:rPr>
          <w:rFonts w:ascii="Times New Roman" w:hAnsi="Times New Roman"/>
          <w:sz w:val="28"/>
          <w:szCs w:val="28"/>
        </w:rPr>
        <w:t>4</w:t>
      </w:r>
      <w:r>
        <w:rPr>
          <w:rFonts w:ascii="Times New Roman" w:hAnsi="Times New Roman"/>
          <w:sz w:val="28"/>
          <w:szCs w:val="28"/>
        </w:rPr>
        <w:t>.</w:t>
      </w:r>
      <w:r w:rsidR="006764A3">
        <w:rPr>
          <w:rFonts w:ascii="Times New Roman" w:hAnsi="Times New Roman"/>
          <w:sz w:val="28"/>
          <w:szCs w:val="28"/>
        </w:rPr>
        <w:t> На счете 0 210 06 000 «Расчеты с учредителем» подлежит учету балансовая стоимость имущества, которым, согласно действующему законодательству, Учреждение: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может распоряжаться только по согласованию с собственником;</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не отвечает по своим обязательствам.</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Перед составлением годовой бухгалтерской отчетности централизованная бухгалтерия направляет учредителю Извещение (ф.0504805) на суммы изменений показателя счета 0 210 06 ООО «Расчеты с учредителем».</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Показатель по счету по счету 210 06 отражается в положительном значении в размере балансовой стоимости особо ценного имущества (недвижимого, в том числе земельных участков и особо ценного движимого имущества, соответствующего критериям актива и отраженного на балансовых счетах бухгалтерского учета.</w:t>
      </w:r>
    </w:p>
    <w:p w:rsidR="004F3455" w:rsidRDefault="00C35575">
      <w:pPr>
        <w:shd w:val="clear" w:color="auto" w:fill="FFFFFF"/>
        <w:tabs>
          <w:tab w:val="left" w:pos="851"/>
          <w:tab w:val="left" w:pos="1134"/>
        </w:tabs>
        <w:spacing w:after="0" w:line="240" w:lineRule="auto"/>
        <w:ind w:right="26" w:firstLine="709"/>
        <w:jc w:val="both"/>
        <w:rPr>
          <w:rFonts w:ascii="Times New Roman" w:hAnsi="Times New Roman"/>
          <w:sz w:val="28"/>
          <w:szCs w:val="28"/>
        </w:rPr>
      </w:pPr>
      <w:r>
        <w:rPr>
          <w:rFonts w:ascii="Times New Roman" w:hAnsi="Times New Roman"/>
          <w:sz w:val="28"/>
          <w:szCs w:val="28"/>
        </w:rPr>
        <w:t xml:space="preserve">4.15. </w:t>
      </w:r>
      <w:r w:rsidR="006764A3">
        <w:rPr>
          <w:rFonts w:ascii="Times New Roman" w:hAnsi="Times New Roman"/>
          <w:sz w:val="28"/>
          <w:szCs w:val="28"/>
        </w:rPr>
        <w:t xml:space="preserve">Перечисление заработной платы работнику осуществляется на банковскую карту национальной платежной системы «МИР» на основании заявления, с указанием наименования банка и номера счета, которые передаются в централизованную бухгалтерию ответственным лицом, субъекта централизованного учета.  </w:t>
      </w:r>
      <w:r w:rsidR="006764A3">
        <w:rPr>
          <w:rFonts w:ascii="Times New Roman" w:hAnsi="Times New Roman"/>
          <w:sz w:val="28"/>
          <w:szCs w:val="28"/>
          <w:shd w:val="clear" w:color="auto" w:fill="FFFFFF"/>
        </w:rPr>
        <w:t>Ответственность за предоставление</w:t>
      </w:r>
      <w:r w:rsidR="006764A3">
        <w:rPr>
          <w:rFonts w:ascii="Times New Roman" w:hAnsi="Times New Roman"/>
          <w:sz w:val="28"/>
          <w:szCs w:val="28"/>
        </w:rPr>
        <w:t xml:space="preserve"> недостоверной информации </w:t>
      </w:r>
      <w:r w:rsidR="006764A3">
        <w:rPr>
          <w:rFonts w:ascii="Times New Roman" w:hAnsi="Times New Roman"/>
          <w:sz w:val="28"/>
          <w:szCs w:val="28"/>
          <w:shd w:val="clear" w:color="auto" w:fill="FFFFFF"/>
        </w:rPr>
        <w:t>в заявлении несет работник.</w:t>
      </w:r>
      <w:r w:rsidR="006764A3">
        <w:rPr>
          <w:rFonts w:ascii="Times New Roman" w:hAnsi="Times New Roman"/>
          <w:sz w:val="28"/>
          <w:szCs w:val="28"/>
        </w:rPr>
        <w:t xml:space="preserve"> В случае предоставления недостоверной информации о платежной системе, номере расчетного счета, банка получателя и т.п. повторное перечисление денежных средств осуществляется после возврата средств на лицевой счёт учреждения и уточнения платежа, либо с письменного распоряжения субъекта учета после предоставления актуальных реквизитов сотрудника учреждения.</w:t>
      </w:r>
    </w:p>
    <w:p w:rsidR="004F3455" w:rsidRDefault="006764A3">
      <w:pPr>
        <w:shd w:val="clear" w:color="auto" w:fill="FFFFFF"/>
        <w:tabs>
          <w:tab w:val="left" w:pos="851"/>
          <w:tab w:val="left" w:pos="1134"/>
        </w:tabs>
        <w:spacing w:after="0" w:line="240" w:lineRule="auto"/>
        <w:ind w:right="2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В Табеле учета использования рабочего времени (ф.0504421) отражаются фактические затраты рабочего времени.</w:t>
      </w:r>
      <w:r>
        <w:rPr>
          <w:rFonts w:ascii="Times New Roman" w:hAnsi="Times New Roman"/>
        </w:rPr>
        <w:t xml:space="preserve"> </w:t>
      </w:r>
    </w:p>
    <w:p w:rsidR="004F3455" w:rsidRDefault="006764A3">
      <w:pPr>
        <w:shd w:val="clear" w:color="auto" w:fill="FFFFFF"/>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Табель учета использования рабочего времени (ф. 0504421)</w:t>
      </w:r>
      <w:r>
        <w:rPr>
          <w:rFonts w:ascii="Times New Roman" w:hAnsi="Times New Roman"/>
          <w:sz w:val="28"/>
          <w:szCs w:val="28"/>
          <w:shd w:val="clear" w:color="auto" w:fill="FFFF00"/>
        </w:rPr>
        <w:t xml:space="preserve"> </w:t>
      </w:r>
      <w:r>
        <w:rPr>
          <w:rFonts w:ascii="Times New Roman" w:hAnsi="Times New Roman"/>
          <w:sz w:val="28"/>
          <w:szCs w:val="28"/>
          <w:shd w:val="clear" w:color="auto" w:fill="FFFFFF"/>
        </w:rPr>
        <w:t>заполняется методом сплошной регистрации явок и неявок на работу в соответствии с условными обозначениями:</w:t>
      </w:r>
    </w:p>
    <w:p w:rsidR="004F3455" w:rsidRDefault="004F3455">
      <w:pPr>
        <w:shd w:val="clear" w:color="auto" w:fill="FFFFFF"/>
        <w:spacing w:after="0" w:line="240" w:lineRule="auto"/>
        <w:ind w:firstLine="709"/>
        <w:jc w:val="both"/>
        <w:rPr>
          <w:rFonts w:ascii="Times New Roman" w:hAnsi="Times New Roman"/>
          <w:sz w:val="28"/>
          <w:szCs w:val="28"/>
          <w:shd w:val="clear" w:color="auto" w:fill="FFFFFF"/>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46"/>
        <w:gridCol w:w="1560"/>
      </w:tblGrid>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Расшифровка</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en-US"/>
              </w:rPr>
            </w:pPr>
            <w:r>
              <w:rPr>
                <w:rFonts w:ascii="Times New Roman" w:hAnsi="Times New Roman"/>
                <w:sz w:val="24"/>
                <w:szCs w:val="24"/>
                <w:lang w:eastAsia="en-US"/>
              </w:rPr>
              <w:t>Условное обозначение</w:t>
            </w:r>
          </w:p>
        </w:tc>
      </w:tr>
      <w:tr w:rsidR="004F3455">
        <w:tc>
          <w:tcPr>
            <w:tcW w:w="8046" w:type="dxa"/>
          </w:tcPr>
          <w:p w:rsidR="004F3455" w:rsidRDefault="0067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lang w:eastAsia="en-US"/>
              </w:rPr>
            </w:pPr>
            <w:r>
              <w:rPr>
                <w:rFonts w:ascii="Times New Roman" w:eastAsia="Calibri" w:hAnsi="Times New Roman"/>
                <w:sz w:val="24"/>
                <w:lang w:eastAsia="en-US"/>
              </w:rPr>
              <w:t>Фактически отработанное время;</w:t>
            </w:r>
          </w:p>
          <w:p w:rsidR="004F3455" w:rsidRDefault="0067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lang w:eastAsia="en-US"/>
              </w:rPr>
            </w:pPr>
            <w:r>
              <w:rPr>
                <w:rFonts w:ascii="Times New Roman" w:eastAsia="Calibri" w:hAnsi="Times New Roman"/>
                <w:sz w:val="24"/>
                <w:lang w:eastAsia="en-US"/>
              </w:rPr>
              <w:t>Фактически отработанное время в удаленном режиме;</w:t>
            </w: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eastAsia="Calibri" w:hAnsi="Times New Roman"/>
                <w:sz w:val="24"/>
                <w:lang w:eastAsia="en-US"/>
              </w:rPr>
              <w:t>Продолжительность работы в выходные и праздничные календарные дни для сотрудников работающих по сменному графику</w:t>
            </w:r>
            <w:r>
              <w:rPr>
                <w:rFonts w:ascii="Times New Roman" w:hAnsi="Times New Roman"/>
                <w:sz w:val="24"/>
                <w:szCs w:val="24"/>
                <w:lang w:eastAsia="en-US"/>
              </w:rPr>
              <w:t xml:space="preserve"> </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Ф</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Выходные дни (еженедельный отдых) и нерабочие праздничные дни</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Продолжительность работы в ночное время</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eastAsia="Calibri" w:hAnsi="Times New Roman"/>
                <w:sz w:val="24"/>
                <w:lang w:eastAsia="en-US"/>
              </w:rPr>
              <w:t>Продолжительность работы в выходные и нерабочие праздничные дни оплата которых осуществляется в двойном размере</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РП</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4"/>
                <w:lang w:eastAsia="en-US"/>
              </w:rPr>
            </w:pPr>
            <w:r>
              <w:rPr>
                <w:rFonts w:ascii="Times New Roman" w:eastAsia="Calibri" w:hAnsi="Times New Roman"/>
                <w:sz w:val="24"/>
                <w:lang w:eastAsia="en-US"/>
              </w:rPr>
              <w:lastRenderedPageBreak/>
              <w:t>Продолжительность работы в выходные и нерабочие праздничные дни оплата которых осуществляется в одинарном размере с предоставлением дополнительного выходного дня</w:t>
            </w:r>
          </w:p>
        </w:tc>
        <w:tc>
          <w:tcPr>
            <w:tcW w:w="1560" w:type="dxa"/>
            <w:vAlign w:val="center"/>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eastAsia="Calibri" w:hAnsi="Times New Roman"/>
                <w:b/>
                <w:sz w:val="24"/>
                <w:lang w:eastAsia="en-US"/>
              </w:rPr>
              <w:t>ПН</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Продолжительность сверхурочной работы</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Ежегодный основной оплачиваемый отпуск и дополнительный оплачиваемый отпуск</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Временная нетрудоспособность (кроме случаев, предусмотренных кодом «Т») с назначением пособия согласно законодательству, нетрудоспособность по беременности и родам (отпуск по беременности и родам)</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Б</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Временная нетрудоспособность без назначения пособия в случаях, предусмотренных законодательством</w:t>
            </w:r>
            <w:r>
              <w:rPr>
                <w:rFonts w:ascii="Times New Roman" w:eastAsia="Calibri" w:hAnsi="Times New Roman"/>
                <w:sz w:val="24"/>
                <w:szCs w:val="24"/>
                <w:lang w:eastAsia="en-US"/>
              </w:rPr>
              <w:t xml:space="preserve"> (</w:t>
            </w:r>
            <w:hyperlink r:id="rId16" w:tooltip="consultantplus://offline/ref=4AE96B8DE517379BB9B661108D96E7C0F91F380DA55DF247239D623124A77EA3254EF915AA0DE5FD263E341C9E47A909A51524A448F023F0M2f0J" w:history="1">
              <w:r>
                <w:rPr>
                  <w:rFonts w:ascii="Times New Roman" w:eastAsia="Calibri" w:hAnsi="Times New Roman"/>
                  <w:sz w:val="24"/>
                  <w:szCs w:val="24"/>
                  <w:lang w:eastAsia="en-US"/>
                </w:rPr>
                <w:t>ч. 1 ст. 9</w:t>
              </w:r>
            </w:hyperlink>
            <w:r>
              <w:rPr>
                <w:rFonts w:ascii="Times New Roman" w:eastAsia="Calibri" w:hAnsi="Times New Roman"/>
                <w:sz w:val="24"/>
                <w:szCs w:val="24"/>
                <w:lang w:eastAsia="en-US"/>
              </w:rPr>
              <w:t xml:space="preserve"> Закона № 255-ФЗ):</w:t>
            </w:r>
          </w:p>
          <w:p w:rsidR="004F3455" w:rsidRDefault="006764A3">
            <w:pPr>
              <w:shd w:val="clear" w:color="auto" w:fill="FFFFFF"/>
              <w:tabs>
                <w:tab w:val="left" w:pos="540"/>
              </w:tabs>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за период освобождения работника от работы с полным или частичным сохранением заработной платы или без оплаты, за исключением случаев, когда работник заболел или получил травму в период ежегодного оплачиваемого отпуска. (Например: нетрудоспособность работника-донора наступила в </w:t>
            </w:r>
            <w:hyperlink r:id="rId17" w:tooltip="consultantplus://offline/ref=4AE96B8DE517379BB9B661108D96E7C0F91F3B0AAF5DF247239D623124A77EA3254EF913A30FEEAE72713540DA15BA08A21527A454MFf2J" w:history="1">
              <w:r>
                <w:rPr>
                  <w:rFonts w:ascii="Times New Roman" w:eastAsia="Calibri" w:hAnsi="Times New Roman"/>
                  <w:sz w:val="24"/>
                  <w:szCs w:val="24"/>
                  <w:lang w:eastAsia="en-US"/>
                </w:rPr>
                <w:t>день отдыха</w:t>
              </w:r>
            </w:hyperlink>
            <w:r>
              <w:rPr>
                <w:rFonts w:ascii="Times New Roman" w:eastAsia="Calibri" w:hAnsi="Times New Roman"/>
                <w:sz w:val="24"/>
                <w:szCs w:val="24"/>
                <w:lang w:eastAsia="en-US"/>
              </w:rPr>
              <w:t xml:space="preserve"> в связи со сдачей крови, нетрудоспособность в период отпуска без сохранения заработной платы, учебного отпуска и пр.)</w:t>
            </w:r>
          </w:p>
          <w:p w:rsidR="004F3455" w:rsidRDefault="006764A3">
            <w:pPr>
              <w:shd w:val="clear" w:color="auto" w:fill="FFFFFF"/>
              <w:tabs>
                <w:tab w:val="left" w:pos="540"/>
              </w:tabs>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период </w:t>
            </w:r>
            <w:hyperlink r:id="rId18" w:tooltip="consultantplus://offline/ref=4AE96B8DE517379BB9B661108D96E7C0F91F3B0AAF5DF247239D623124A77EA3254EF915AA0DE0FE243E341C9E47A909A51524A448F023F0M2f0J" w:history="1">
              <w:r>
                <w:rPr>
                  <w:rFonts w:ascii="Times New Roman" w:eastAsia="Calibri" w:hAnsi="Times New Roman"/>
                  <w:sz w:val="24"/>
                  <w:szCs w:val="24"/>
                  <w:lang w:eastAsia="en-US"/>
                </w:rPr>
                <w:t>отстранения от работы</w:t>
              </w:r>
            </w:hyperlink>
            <w:r>
              <w:rPr>
                <w:rFonts w:ascii="Times New Roman" w:eastAsia="Calibri" w:hAnsi="Times New Roman"/>
                <w:sz w:val="24"/>
                <w:szCs w:val="24"/>
                <w:lang w:eastAsia="en-US"/>
              </w:rPr>
              <w:t>, если за этот период не начисляется заработная плата;</w:t>
            </w:r>
          </w:p>
          <w:p w:rsidR="004F3455" w:rsidRDefault="006764A3">
            <w:pPr>
              <w:shd w:val="clear" w:color="auto" w:fill="FFFFFF"/>
              <w:tabs>
                <w:tab w:val="left" w:pos="540"/>
              </w:tabs>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период заключения под стражу или административного ареста;</w:t>
            </w:r>
          </w:p>
          <w:p w:rsidR="004F3455" w:rsidRDefault="006764A3">
            <w:pPr>
              <w:shd w:val="clear" w:color="auto" w:fill="FFFFFF"/>
              <w:tabs>
                <w:tab w:val="left" w:pos="540"/>
              </w:tabs>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период проведения судебно-медицинской экспертизы;</w:t>
            </w:r>
          </w:p>
          <w:p w:rsidR="004F3455" w:rsidRDefault="006764A3">
            <w:pPr>
              <w:shd w:val="clear" w:color="auto" w:fill="FFFFFF"/>
              <w:tabs>
                <w:tab w:val="left" w:pos="540"/>
              </w:tabs>
              <w:spacing w:after="0" w:line="240" w:lineRule="auto"/>
              <w:jc w:val="both"/>
              <w:rPr>
                <w:rFonts w:ascii="Times New Roman" w:hAnsi="Times New Roman"/>
                <w:sz w:val="24"/>
                <w:szCs w:val="24"/>
                <w:lang w:eastAsia="en-US"/>
              </w:rPr>
            </w:pPr>
            <w:r>
              <w:rPr>
                <w:rFonts w:ascii="Times New Roman" w:eastAsia="Calibri" w:hAnsi="Times New Roman"/>
                <w:sz w:val="24"/>
                <w:szCs w:val="24"/>
                <w:lang w:eastAsia="en-US"/>
              </w:rPr>
              <w:t>- период простоя, за исключением случаев, когда нетрудоспособность наступила до простоя и продолжалась в период простоя.</w:t>
            </w:r>
          </w:p>
        </w:tc>
        <w:tc>
          <w:tcPr>
            <w:tcW w:w="1560" w:type="dxa"/>
          </w:tcPr>
          <w:p w:rsidR="004F3455" w:rsidRDefault="004F34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p>
          <w:p w:rsidR="004F3455" w:rsidRDefault="004F34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p>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Т</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Отпуск по уходу за ребенком до достижения им возраста трех лет</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Неявки по невыясненным причинам (до выяснения обстоятельств)</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НН</w:t>
            </w:r>
          </w:p>
        </w:tc>
      </w:tr>
      <w:tr w:rsidR="004F3455">
        <w:tc>
          <w:tcPr>
            <w:tcW w:w="8046"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Прогулы (отсутствие на рабочем месте без уважительных причин в течение времени, установленного законодательством)</w:t>
            </w:r>
          </w:p>
        </w:tc>
        <w:tc>
          <w:tcPr>
            <w:tcW w:w="1560" w:type="dxa"/>
          </w:tcPr>
          <w:p w:rsidR="004F3455" w:rsidRDefault="006764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w:t>
            </w:r>
          </w:p>
        </w:tc>
      </w:tr>
      <w:tr w:rsidR="001D1F9B">
        <w:trPr>
          <w:trHeight w:val="298"/>
        </w:trPr>
        <w:tc>
          <w:tcPr>
            <w:tcW w:w="8046" w:type="dxa"/>
            <w:vMerge w:val="restart"/>
          </w:tcPr>
          <w:p w:rsidR="001D1F9B" w:rsidRPr="001D1F9B" w:rsidRDefault="001D1F9B" w:rsidP="001D1F9B">
            <w:pPr>
              <w:spacing w:after="0" w:line="259" w:lineRule="auto"/>
              <w:rPr>
                <w:rFonts w:ascii="Times New Roman" w:hAnsi="Times New Roman"/>
                <w:sz w:val="24"/>
                <w:szCs w:val="24"/>
              </w:rPr>
            </w:pPr>
            <w:r w:rsidRPr="001D1F9B">
              <w:rPr>
                <w:rFonts w:ascii="Times New Roman" w:hAnsi="Times New Roman"/>
                <w:sz w:val="24"/>
                <w:szCs w:val="24"/>
              </w:rPr>
              <w:t xml:space="preserve">Время вынужденного прогула в случае признания увольнения, перевода на другую работу или отстранения от работы незаконными с восстановлением на прежней работе </w:t>
            </w:r>
          </w:p>
        </w:tc>
        <w:tc>
          <w:tcPr>
            <w:tcW w:w="1560" w:type="dxa"/>
            <w:vMerge w:val="restart"/>
          </w:tcPr>
          <w:p w:rsidR="001D1F9B" w:rsidRPr="001D1F9B" w:rsidRDefault="001D1F9B" w:rsidP="001D1F9B">
            <w:pPr>
              <w:spacing w:after="0" w:line="259" w:lineRule="auto"/>
              <w:ind w:right="64"/>
              <w:jc w:val="center"/>
              <w:rPr>
                <w:rFonts w:ascii="Times New Roman" w:hAnsi="Times New Roman"/>
                <w:b/>
                <w:sz w:val="24"/>
                <w:szCs w:val="24"/>
              </w:rPr>
            </w:pPr>
            <w:r w:rsidRPr="001D1F9B">
              <w:rPr>
                <w:rFonts w:ascii="Times New Roman" w:hAnsi="Times New Roman"/>
                <w:sz w:val="24"/>
                <w:szCs w:val="24"/>
              </w:rPr>
              <w:t>ПВ</w:t>
            </w:r>
          </w:p>
        </w:tc>
      </w:tr>
      <w:tr w:rsidR="001D1F9B">
        <w:tc>
          <w:tcPr>
            <w:tcW w:w="8046" w:type="dxa"/>
          </w:tcPr>
          <w:p w:rsidR="001D1F9B" w:rsidRP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1D1F9B">
              <w:rPr>
                <w:rFonts w:ascii="Times New Roman" w:hAnsi="Times New Roman"/>
                <w:sz w:val="24"/>
                <w:szCs w:val="24"/>
                <w:lang w:eastAsia="en-US"/>
              </w:rPr>
              <w:t>Служебная командировка</w:t>
            </w:r>
          </w:p>
        </w:tc>
        <w:tc>
          <w:tcPr>
            <w:tcW w:w="1560" w:type="dxa"/>
          </w:tcPr>
          <w:p w:rsidR="001D1F9B" w:rsidRP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sidRPr="001D1F9B">
              <w:rPr>
                <w:rFonts w:ascii="Times New Roman" w:hAnsi="Times New Roman"/>
                <w:b/>
                <w:sz w:val="24"/>
                <w:szCs w:val="24"/>
                <w:lang w:eastAsia="en-US"/>
              </w:rPr>
              <w:t>К</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Повышение квалификации с отрывом от работы; повышение квалификации с отрывом от работы в другой местности</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ПК</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Дополнительный отпуск в связи с обучением с сохранением среднего заработка работникам, совмещающим работу с обучением (учебный отпуск)</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Дополнительный отпуск в связи с обучением без сохранения заработной платы (выходные по учебе)</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ВУ</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Диспансеризация</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Д</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Отпуск без сохранения заработной платы, предоставленный работнику по разрешению работодателя (неявки с разрешения администрации)</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ДО</w:t>
            </w:r>
          </w:p>
        </w:tc>
      </w:tr>
      <w:tr w:rsidR="001D1F9B">
        <w:tc>
          <w:tcPr>
            <w:tcW w:w="8046" w:type="dxa"/>
          </w:tcPr>
          <w:p w:rsidR="001D1F9B" w:rsidRP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Невыходы на время исполнения государственных или общественных обязанностей согласно законодательству (например: участие работника в судебном заседании в качестве присяжного заседателя, в качестве членов избирательных комиссий, в связи с выполнением воинских обязанностей, в связи с избранием в профсоюзные органы и комиссии по трудовым спорам, </w:t>
            </w:r>
            <w:r w:rsidRPr="001D1F9B">
              <w:rPr>
                <w:rFonts w:ascii="Times New Roman" w:hAnsi="Times New Roman"/>
                <w:sz w:val="24"/>
              </w:rPr>
              <w:t>день сдачи крови</w:t>
            </w:r>
            <w:r w:rsidRPr="001D1F9B">
              <w:rPr>
                <w:rFonts w:ascii="Times New Roman" w:hAnsi="Times New Roman"/>
                <w:sz w:val="24"/>
                <w:szCs w:val="24"/>
                <w:lang w:eastAsia="en-US"/>
              </w:rPr>
              <w:t xml:space="preserve"> и пр.)</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Г</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Дополнительные (оплачиваемые) выходные дни: дополнительный день отдыха, предоставляемый донору; дополнительные выходные по уходу за ребенком-инвалидом (ст. 262 ТК РФ)</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ОВ</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Дополнительные выходные дни (без сохранения заработной платы):</w:t>
            </w:r>
          </w:p>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Например: одному из родителей (опекуну, попечителю, приемному родителю), работающему в районах Крайнего Севера и приравненных к ним местностях, имеющему ребенка в возрасте до шестнадцати лет (ст.319 ТК РФ); компенсация сверхурочной работы предоставлением дополнительного времени отдыха (ст.152 ТК РФ); отгул за работу в выходной день.</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lastRenderedPageBreak/>
              <w:t>НВ</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Отстранение от работы (недопущение к работе) по причинам, предусмотренным законодательством, без начисления заработной платы</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НБ</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Время простоя по причинам, не зависящим от работодателя и работника</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НП</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Нерабочий оплачиваемый день</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НОД</w:t>
            </w:r>
          </w:p>
        </w:tc>
      </w:tr>
      <w:tr w:rsidR="001D1F9B">
        <w:tc>
          <w:tcPr>
            <w:tcW w:w="8046"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Выходные за вакцинацию с сохранением заработной платы</w:t>
            </w:r>
          </w:p>
        </w:tc>
        <w:tc>
          <w:tcPr>
            <w:tcW w:w="1560" w:type="dxa"/>
          </w:tcPr>
          <w:p w:rsid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ВВ</w:t>
            </w:r>
          </w:p>
        </w:tc>
      </w:tr>
      <w:tr w:rsidR="001D1F9B">
        <w:tc>
          <w:tcPr>
            <w:tcW w:w="8046" w:type="dxa"/>
          </w:tcPr>
          <w:p w:rsidR="001D1F9B" w:rsidRP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1D1F9B">
              <w:rPr>
                <w:rFonts w:ascii="Times New Roman" w:hAnsi="Times New Roman"/>
                <w:sz w:val="24"/>
                <w:szCs w:val="24"/>
                <w:lang w:eastAsia="en-US"/>
              </w:rPr>
              <w:t>Время прохождения медосмотра</w:t>
            </w:r>
          </w:p>
        </w:tc>
        <w:tc>
          <w:tcPr>
            <w:tcW w:w="1560" w:type="dxa"/>
          </w:tcPr>
          <w:p w:rsidR="001D1F9B" w:rsidRP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sidRPr="001D1F9B">
              <w:rPr>
                <w:rFonts w:ascii="Times New Roman" w:hAnsi="Times New Roman"/>
                <w:b/>
                <w:sz w:val="24"/>
                <w:szCs w:val="24"/>
                <w:lang w:eastAsia="en-US"/>
              </w:rPr>
              <w:t>МО</w:t>
            </w:r>
          </w:p>
        </w:tc>
      </w:tr>
      <w:tr w:rsidR="001D1F9B">
        <w:tc>
          <w:tcPr>
            <w:tcW w:w="8046" w:type="dxa"/>
          </w:tcPr>
          <w:p w:rsidR="001D1F9B" w:rsidRP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r w:rsidRPr="001D1F9B">
              <w:rPr>
                <w:rFonts w:ascii="Times New Roman" w:hAnsi="Times New Roman"/>
                <w:sz w:val="24"/>
                <w:szCs w:val="24"/>
                <w:lang w:eastAsia="en-US"/>
              </w:rPr>
              <w:t>Приостановление действия трудового договора</w:t>
            </w:r>
            <w:r w:rsidRPr="001D1F9B">
              <w:rPr>
                <w:rFonts w:ascii="Times New Roman" w:hAnsi="Times New Roman"/>
                <w:sz w:val="24"/>
                <w:szCs w:val="24"/>
                <w:lang w:eastAsia="en-US"/>
              </w:rPr>
              <w:tab/>
            </w:r>
          </w:p>
        </w:tc>
        <w:tc>
          <w:tcPr>
            <w:tcW w:w="1560" w:type="dxa"/>
          </w:tcPr>
          <w:p w:rsidR="001D1F9B" w:rsidRPr="001D1F9B" w:rsidRDefault="001D1F9B" w:rsidP="001D1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en-US"/>
              </w:rPr>
            </w:pPr>
            <w:r w:rsidRPr="001D1F9B">
              <w:rPr>
                <w:rFonts w:ascii="Times New Roman" w:hAnsi="Times New Roman"/>
                <w:b/>
                <w:sz w:val="24"/>
                <w:szCs w:val="24"/>
                <w:lang w:eastAsia="en-US"/>
              </w:rPr>
              <w:t>ПТД</w:t>
            </w:r>
          </w:p>
        </w:tc>
      </w:tr>
    </w:tbl>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shd w:val="clear" w:color="auto" w:fill="FFFFFF"/>
        </w:rPr>
        <w:t>Табель учета использования рабочего времени ведется ответственными лицами субъекта учета, назначенные приказом (распоряжением) по учреждению, на которых возложены обязанности по его ведению и составлению. Табель ведётся ответственными лицами ежемесячно в целом по учреждению или по структурным подразделениям, отделениям и т.д.</w:t>
      </w:r>
      <w:r>
        <w:rPr>
          <w:rFonts w:ascii="Times New Roman" w:hAnsi="Times New Roman"/>
          <w:sz w:val="28"/>
          <w:szCs w:val="28"/>
        </w:rPr>
        <w:tab/>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Табель учета использования рабочего времени заполняется на основании документов по учету труда и его оплаты, в частности: по учету кадров - приказы по личному составу; документы, подтверждающие режим работы или отсутствие на работе работников - заявления работников; графики сменности; листки нетрудоспособности; справки о выполнении работником государственных или общественных обязанностей; акт об отсутствии сотрудника на рабочем месте в течение рабочего дня (смены) и иные.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На основании полученного централизованный бухгалтерией Табеля учета использования рабочего времени рассчитывается заработная плата работника. Сотрудником централизованной бухгалтерии при начислении заработной платы в рамках внутреннего контроля сопоставляются данные табеля учета рабочего времени, полученного на бумажном носителе, с данными, внесенными в программный продукт. В случае расхождений субъекту централизованного учета направляется уведомление о несоответствии представленных данных.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Если в установленные сроки ответственным лицом субъекта учета не будет выполнена работа по исправлению (корректировке) установленных несоответствий, начисление заработной платы централизованной бухгалтерией будет произведено на основании данных табеля, представленного на бумажном носителе и утвержденного руководителем. </w:t>
      </w:r>
    </w:p>
    <w:p w:rsidR="004F3455" w:rsidRDefault="006764A3">
      <w:pPr>
        <w:spacing w:after="0" w:line="240" w:lineRule="auto"/>
        <w:ind w:firstLine="709"/>
        <w:jc w:val="both"/>
        <w:rPr>
          <w:rFonts w:ascii="Times New Roman" w:hAnsi="Times New Roman"/>
          <w:sz w:val="28"/>
          <w:szCs w:val="28"/>
        </w:rPr>
      </w:pPr>
      <w:r>
        <w:rPr>
          <w:rFonts w:ascii="Times New Roman" w:hAnsi="Times New Roman"/>
          <w:sz w:val="28"/>
          <w:szCs w:val="28"/>
        </w:rPr>
        <w:t xml:space="preserve">Исправления в табеле не допускаются. Табель учета рабочего времени, поданный в централизованную бухгалтерию по состоянию на 25 число месяца, является первичным. При обнаружении факта неполноты, либо недостоверности представленных сведений об учёте рабочего времени какого-либо работника (представление работником листка нетрудоспособности, приказа о направлении работника в командировку, приказа о предоставлении отпуска работнику и других документов, в том </w:t>
      </w:r>
      <w:r>
        <w:rPr>
          <w:rFonts w:ascii="Times New Roman" w:hAnsi="Times New Roman"/>
          <w:sz w:val="28"/>
          <w:szCs w:val="28"/>
        </w:rPr>
        <w:lastRenderedPageBreak/>
        <w:t>числе в связи с поздним представлением документов), лицо, ответственное за составление табеля, обязано учесть необходимые изменения и представить корректирующий табель, составленный с учётом изменений в сроки, установленные графиком документооборота. Каждый корректирующий табель должен содержать в себе номер корректировки (по порядку).</w:t>
      </w:r>
    </w:p>
    <w:p w:rsidR="004F3455" w:rsidRDefault="006764A3">
      <w:pPr>
        <w:pStyle w:val="14"/>
        <w:spacing w:line="240" w:lineRule="auto"/>
        <w:ind w:firstLine="709"/>
        <w:contextualSpacing/>
        <w:jc w:val="both"/>
        <w:rPr>
          <w:sz w:val="28"/>
          <w:szCs w:val="28"/>
          <w:lang w:bidi="ru-RU"/>
        </w:rPr>
      </w:pPr>
      <w:r>
        <w:rPr>
          <w:sz w:val="28"/>
          <w:szCs w:val="28"/>
          <w:lang w:bidi="ru-RU"/>
        </w:rPr>
        <w:t>Централизованная бухгалтерия производит расчет и начисление заработной платы на основании первичных учетных документов (приказы, табель учета использования рабочего времени и т.д.) в соответствии с действующими нормами трудового законодательства, разъяснениями органа осуществляющего функции и полномочия учредителя, локальными нормативными актами обслуживаемых учреждений.</w:t>
      </w:r>
    </w:p>
    <w:p w:rsidR="004F3455" w:rsidRDefault="006764A3">
      <w:pPr>
        <w:pStyle w:val="14"/>
        <w:spacing w:line="240" w:lineRule="auto"/>
        <w:ind w:firstLine="709"/>
        <w:contextualSpacing/>
        <w:jc w:val="both"/>
        <w:rPr>
          <w:sz w:val="28"/>
          <w:szCs w:val="28"/>
          <w:lang w:bidi="ru-RU"/>
        </w:rPr>
      </w:pPr>
      <w:r>
        <w:rPr>
          <w:sz w:val="28"/>
          <w:szCs w:val="28"/>
          <w:lang w:bidi="ru-RU"/>
        </w:rPr>
        <w:t>Сроки выплаты заработной платы устанавливаются локальными актами субъекта учета. При совпадении дня выплаты с выходным или нерабочим праздничным днем выплата заработной платы производится накануне этого дня.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Ответственность за организацию работы и своевременное предоставление в централизованную бухгалтерию копий исполнительных листов, поступивших в Учреждение, для отражения в учете, возлагается на руководителя Учреждения.</w:t>
      </w:r>
    </w:p>
    <w:p w:rsidR="004F3455" w:rsidRDefault="006764A3">
      <w:pPr>
        <w:shd w:val="clear" w:color="auto" w:fill="FFFFFF"/>
        <w:spacing w:after="0" w:line="240" w:lineRule="auto"/>
        <w:ind w:firstLine="709"/>
        <w:jc w:val="both"/>
        <w:rPr>
          <w:rFonts w:ascii="Times New Roman" w:eastAsia="Times New Roman CYR" w:hAnsi="Times New Roman"/>
          <w:sz w:val="28"/>
          <w:szCs w:val="28"/>
        </w:rPr>
      </w:pPr>
      <w:r>
        <w:rPr>
          <w:rFonts w:ascii="Times New Roman" w:eastAsia="Times New Roman CYR" w:hAnsi="Times New Roman"/>
          <w:sz w:val="28"/>
          <w:szCs w:val="28"/>
        </w:rPr>
        <w:t>При нарушении срока выплаты заработной платы, оплаты отпуска, выплат при увольнении и других выплат выплачивается денежная компенсация за каждый день задержки.</w:t>
      </w:r>
      <w:r>
        <w:rPr>
          <w:rFonts w:ascii="Times New Roman" w:hAnsi="Times New Roman"/>
          <w:sz w:val="28"/>
          <w:szCs w:val="28"/>
        </w:rPr>
        <w:t xml:space="preserve"> Выплачивается </w:t>
      </w:r>
      <w:r>
        <w:rPr>
          <w:rFonts w:ascii="Times New Roman" w:eastAsia="Times New Roman CYR" w:hAnsi="Times New Roman"/>
          <w:sz w:val="28"/>
          <w:szCs w:val="28"/>
        </w:rPr>
        <w:t>компенсация</w:t>
      </w:r>
      <w:r>
        <w:rPr>
          <w:rFonts w:ascii="Times New Roman" w:hAnsi="Times New Roman"/>
          <w:sz w:val="28"/>
          <w:szCs w:val="28"/>
        </w:rPr>
        <w:t xml:space="preserve"> за </w:t>
      </w:r>
      <w:r>
        <w:rPr>
          <w:rFonts w:ascii="Times New Roman" w:eastAsia="Times New Roman CYR" w:hAnsi="Times New Roman"/>
          <w:sz w:val="28"/>
          <w:szCs w:val="28"/>
        </w:rPr>
        <w:t>несвоевременную выплату (задержку) заработной платы в рамках трудовых отношений и данная компенсация прямо не указана как выплата, не облагаемая страховыми взносами в Налоговом кодексе, поэтому компенсация относится к объекту обложения страховыми взносами. Денежная компенсация и страховые взносы на компенсацию</w:t>
      </w:r>
      <w:r>
        <w:rPr>
          <w:rFonts w:ascii="Times New Roman" w:hAnsi="Times New Roman"/>
          <w:sz w:val="28"/>
          <w:szCs w:val="28"/>
        </w:rPr>
        <w:t xml:space="preserve"> </w:t>
      </w:r>
      <w:r>
        <w:rPr>
          <w:rFonts w:ascii="Times New Roman" w:eastAsia="Times New Roman CYR" w:hAnsi="Times New Roman"/>
          <w:sz w:val="28"/>
          <w:szCs w:val="28"/>
        </w:rPr>
        <w:t>уплачиваются по виду расходов 853 «Уплата иных платежей», в увязке с подстатьей 296 «Иные выплаты текущего характера физическим лицам».</w:t>
      </w:r>
    </w:p>
    <w:p w:rsidR="004F3455" w:rsidRDefault="00C35575">
      <w:pPr>
        <w:widowControl w:val="0"/>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4.16.</w:t>
      </w:r>
      <w:r w:rsidR="006764A3">
        <w:rPr>
          <w:rFonts w:ascii="Times New Roman" w:hAnsi="Times New Roman"/>
          <w:sz w:val="28"/>
          <w:szCs w:val="28"/>
        </w:rPr>
        <w:t> Учет расчетов с физическими лицами (в том числе с сотрудниками учреждения) в рамках заключенных с ними гражданско-правовых договоров осуществляется с использованием счетов бухгалтерского учета 0 206 00 000 «Расчеты по выданным авансам», 0 302 00 000 «Расчеты по принятым обязательствам».</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Учреждения при заключении подлежащих оплате за счет средств краевого бюджета договоров (контрактов) на поставку товаров, выполнение работ, оказание услуг вправе предусматривать условия частичной или полной предоплаты. Руководствуясь правилами авансирования в соответствии с Постановлением Правительства Красноярского края от </w:t>
      </w:r>
      <w:r>
        <w:rPr>
          <w:rFonts w:ascii="Times New Roman" w:hAnsi="Times New Roman"/>
          <w:sz w:val="28"/>
          <w:szCs w:val="28"/>
          <w:shd w:val="clear" w:color="auto" w:fill="FFFFFF"/>
        </w:rPr>
        <w:t xml:space="preserve">24.12.2024 № 1077-п «О мерах по реализации Закона Красноярского края от 05.12.2024 № 8-3382 «О краевом бюджете на 2025 год и плановый период 2026-2027 годов». </w:t>
      </w:r>
    </w:p>
    <w:p w:rsidR="004F3455" w:rsidRDefault="00C35575">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4.17.</w:t>
      </w:r>
      <w:r w:rsidR="006764A3">
        <w:rPr>
          <w:rFonts w:ascii="Times New Roman" w:hAnsi="Times New Roman"/>
          <w:sz w:val="28"/>
          <w:szCs w:val="28"/>
        </w:rPr>
        <w:t> Организация раздельного учета по видам доходов (расходов) осуществляется следующим образом:</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lastRenderedPageBreak/>
        <w:t>- путем обособленного учета средств по источнику финансового обеспечения на уровне 18 разряда номера счета бухгалтерского учета;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путем группировки доходов (расходов) учреждения по экономическому содержанию в разрезе кодов КОСГУ;</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В соответствии с положениями стандарта «Доходы» признаются в учете доходы при совершении фактов хозяйственной жизни или наступлении событий, в результате которых ожидается получение экономических выгод или полезного потенциала и при условии, что их сумму (денежную величину) можно оценить (п.7 СГС «Доходы»).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Стандарт делит доходы на две учетные группы: доходы от обменных операций и доходы от необменных операций. Деление обусловлено различиями в экономическом содержании доходов, разными принципами признания их в учете и раскрытия в отчетности</w:t>
      </w:r>
      <w:r w:rsidR="00C35575">
        <w:rPr>
          <w:rFonts w:ascii="Times New Roman" w:hAnsi="Times New Roman"/>
          <w:sz w:val="28"/>
          <w:szCs w:val="28"/>
        </w:rPr>
        <w:t>, которые учитываются при отражении их в учете.</w:t>
      </w:r>
    </w:p>
    <w:p w:rsidR="004F3455" w:rsidRDefault="00C35575">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4.18.</w:t>
      </w:r>
      <w:r w:rsidR="006764A3">
        <w:rPr>
          <w:rFonts w:ascii="Times New Roman" w:hAnsi="Times New Roman"/>
          <w:sz w:val="28"/>
          <w:szCs w:val="28"/>
        </w:rPr>
        <w:t xml:space="preserve"> Доходы, полученные (начисленные) в отчетном периоде, но относящиеся к будущим отчетным периодам, признаются для целей бухгалтерского учета, формирования отчетности </w:t>
      </w:r>
      <w:r w:rsidR="006764A3">
        <w:rPr>
          <w:rFonts w:ascii="Times New Roman" w:hAnsi="Times New Roman"/>
          <w:b/>
          <w:bCs/>
          <w:sz w:val="28"/>
          <w:szCs w:val="28"/>
        </w:rPr>
        <w:t>доходами будущих периодов</w:t>
      </w:r>
      <w:r w:rsidR="006764A3">
        <w:rPr>
          <w:rFonts w:ascii="Times New Roman" w:hAnsi="Times New Roman"/>
          <w:sz w:val="28"/>
          <w:szCs w:val="28"/>
        </w:rPr>
        <w:t xml:space="preserve"> с отражением на счете счет 0 401 40 000, счет не является группировочным и применяется самостоятельно для отражения следующих доходов: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договоры возмездного оказания услуг, со сроком больше года либо переходящие;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доходы по договорам (соглашениям) о предоставлении грантов;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договорам аренды и безвозмездного пользования;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доходы от штрафов, пеней, возмещения ущерба;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доходы от компенсации затрат;</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доходы от пожертвований;</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доходы по операциям от реализации имущества.</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Дополнительные счета аналитические учета:</w:t>
      </w:r>
      <w:r>
        <w:t xml:space="preserve"> </w:t>
      </w:r>
      <w:r>
        <w:rPr>
          <w:rFonts w:ascii="Times New Roman" w:hAnsi="Times New Roman"/>
          <w:sz w:val="28"/>
          <w:szCs w:val="28"/>
        </w:rPr>
        <w:t>401 41 «Доходы будущих периодов к признанию в текущем году»,</w:t>
      </w:r>
      <w:r>
        <w:t xml:space="preserve"> </w:t>
      </w:r>
      <w:r>
        <w:rPr>
          <w:rFonts w:ascii="Times New Roman" w:hAnsi="Times New Roman"/>
          <w:sz w:val="28"/>
          <w:szCs w:val="28"/>
        </w:rPr>
        <w:t>401 49 «Доходы будущих периодов к признанию в очередные года» могут применяться дополнительно к случаям установленным Единой учетной политики, по требованию</w:t>
      </w:r>
      <w:r>
        <w:t xml:space="preserve"> </w:t>
      </w:r>
      <w:r>
        <w:rPr>
          <w:rFonts w:ascii="Times New Roman" w:hAnsi="Times New Roman"/>
          <w:sz w:val="28"/>
          <w:szCs w:val="28"/>
        </w:rPr>
        <w:t>учредителя и</w:t>
      </w:r>
      <w:r>
        <w:t xml:space="preserve"> </w:t>
      </w:r>
      <w:r>
        <w:rPr>
          <w:rFonts w:ascii="Times New Roman" w:hAnsi="Times New Roman"/>
          <w:sz w:val="28"/>
          <w:szCs w:val="28"/>
        </w:rPr>
        <w:t>финансового органа субъекта РФ, формирующего консолидированную бюджетную отчетность.</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По кредиту счета отражаются суммы доходов, относящихся к будущим отчетным периодам, а по дебету - суммы доходов, признанных в составе доходов текущего финансового при наступлении периода, к которому эти доходы относятся</w:t>
      </w:r>
      <w:r w:rsidR="006A0B8B">
        <w:rPr>
          <w:rFonts w:ascii="Times New Roman" w:hAnsi="Times New Roman"/>
          <w:sz w:val="28"/>
          <w:szCs w:val="28"/>
        </w:rPr>
        <w:t>.</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Доходы будущих периодов учитываются по видам доходов (поступлений), а также в разрезе контрагентов,</w:t>
      </w:r>
      <w:r>
        <w:t xml:space="preserve"> </w:t>
      </w:r>
      <w:r>
        <w:rPr>
          <w:rFonts w:ascii="Times New Roman" w:hAnsi="Times New Roman"/>
          <w:sz w:val="28"/>
          <w:szCs w:val="28"/>
        </w:rPr>
        <w:t>правовых оснований (в частности: договоров (соглашений), протоколов об административных правонарушениях, постановлений по делам об административных правонарушениях, определений арбитражного суда о принятии искового заявления к производству арбитражного суда). Аналитический учет ведется в журнале по прочим операциям (ф.0504071).</w:t>
      </w:r>
    </w:p>
    <w:p w:rsidR="004F3455" w:rsidRDefault="006A0B8B">
      <w:pPr>
        <w:shd w:val="clear" w:color="auto" w:fill="FFFFFF"/>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4.19.</w:t>
      </w:r>
      <w:r w:rsidR="006764A3">
        <w:rPr>
          <w:rFonts w:ascii="Times New Roman" w:hAnsi="Times New Roman"/>
          <w:sz w:val="28"/>
          <w:szCs w:val="28"/>
        </w:rPr>
        <w:t> Для учета финансового результата применяются следующие счета:040110000 «Доходы текущего финансового года»;</w:t>
      </w:r>
    </w:p>
    <w:p w:rsidR="004F3455" w:rsidRDefault="006764A3">
      <w:pPr>
        <w:shd w:val="clear" w:color="auto" w:fill="FFFFFF"/>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040120000 «Расходы текущего финансового года»</w:t>
      </w:r>
    </w:p>
    <w:p w:rsidR="004F3455" w:rsidRDefault="006764A3">
      <w:pPr>
        <w:shd w:val="clear" w:color="auto" w:fill="FFFFFF"/>
        <w:tabs>
          <w:tab w:val="left" w:pos="0"/>
        </w:tabs>
        <w:spacing w:after="0" w:line="240" w:lineRule="auto"/>
        <w:ind w:firstLine="709"/>
        <w:jc w:val="both"/>
        <w:rPr>
          <w:rFonts w:ascii="Times New Roman" w:hAnsi="Times New Roman"/>
          <w:spacing w:val="-6"/>
          <w:sz w:val="28"/>
          <w:szCs w:val="28"/>
        </w:rPr>
      </w:pPr>
      <w:r>
        <w:rPr>
          <w:rFonts w:ascii="Times New Roman" w:hAnsi="Times New Roman"/>
          <w:spacing w:val="-6"/>
          <w:sz w:val="28"/>
          <w:szCs w:val="28"/>
        </w:rPr>
        <w:t>040130000 «Финансовый результат прошлых отчетных периодов».</w:t>
      </w:r>
    </w:p>
    <w:p w:rsidR="004F3455" w:rsidRDefault="006764A3">
      <w:pPr>
        <w:shd w:val="clear" w:color="auto" w:fill="FFFFFF"/>
        <w:tabs>
          <w:tab w:val="left" w:pos="0"/>
        </w:tabs>
        <w:spacing w:after="0" w:line="240" w:lineRule="auto"/>
        <w:ind w:firstLine="709"/>
        <w:jc w:val="both"/>
        <w:rPr>
          <w:rFonts w:ascii="Times New Roman" w:hAnsi="Times New Roman"/>
          <w:spacing w:val="-6"/>
          <w:sz w:val="28"/>
          <w:szCs w:val="28"/>
        </w:rPr>
      </w:pPr>
      <w:r>
        <w:rPr>
          <w:rFonts w:ascii="Times New Roman" w:hAnsi="Times New Roman"/>
          <w:sz w:val="28"/>
          <w:szCs w:val="28"/>
          <w:lang w:eastAsia="en-US"/>
        </w:rPr>
        <w:t>Финансовый результат текущей деятельности определяется как разница</w:t>
      </w:r>
      <w:r>
        <w:rPr>
          <w:rFonts w:ascii="Times New Roman" w:hAnsi="Times New Roman"/>
          <w:sz w:val="28"/>
          <w:szCs w:val="28"/>
        </w:rPr>
        <w:t xml:space="preserve"> между </w:t>
      </w:r>
      <w:r>
        <w:rPr>
          <w:rFonts w:ascii="Times New Roman" w:hAnsi="Times New Roman"/>
          <w:sz w:val="28"/>
          <w:szCs w:val="28"/>
          <w:lang w:eastAsia="en-US"/>
        </w:rPr>
        <w:t xml:space="preserve">начисленными доходами и признанными расходами за отчетный период по методу начисления. Суммы начисленных доходов учреждения сопоставляются с суммами начисленных расходов, при этом кредитовый остаток по указанным выше счетам отражает положительный результат, дебетовый - отрицательный. </w:t>
      </w:r>
      <w:r>
        <w:rPr>
          <w:rFonts w:ascii="Times New Roman" w:hAnsi="Times New Roman"/>
          <w:sz w:val="28"/>
          <w:szCs w:val="28"/>
        </w:rPr>
        <w:t xml:space="preserve">В конце финансового года финансовый результат текущей деятельности учреждения закрывается на счет </w:t>
      </w:r>
      <w:r>
        <w:rPr>
          <w:rFonts w:ascii="Times New Roman" w:hAnsi="Times New Roman"/>
          <w:bCs/>
          <w:sz w:val="28"/>
          <w:szCs w:val="28"/>
        </w:rPr>
        <w:t xml:space="preserve">040130000 </w:t>
      </w:r>
      <w:r>
        <w:rPr>
          <w:rFonts w:ascii="Times New Roman" w:hAnsi="Times New Roman"/>
          <w:bCs/>
          <w:iCs/>
          <w:sz w:val="28"/>
          <w:szCs w:val="28"/>
        </w:rPr>
        <w:t>«Финансовый результат прошлых отчетных периодов»</w:t>
      </w:r>
      <w:r>
        <w:rPr>
          <w:rFonts w:ascii="Times New Roman" w:hAnsi="Times New Roman"/>
          <w:bCs/>
          <w:sz w:val="28"/>
          <w:szCs w:val="28"/>
        </w:rPr>
        <w:t>.</w:t>
      </w:r>
    </w:p>
    <w:p w:rsidR="004F3455" w:rsidRDefault="006A0B8B">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4.20.</w:t>
      </w:r>
      <w:r w:rsidR="006764A3">
        <w:rPr>
          <w:rFonts w:ascii="Times New Roman" w:hAnsi="Times New Roman"/>
          <w:sz w:val="28"/>
          <w:szCs w:val="28"/>
        </w:rPr>
        <w:t xml:space="preserve"> В составе </w:t>
      </w:r>
      <w:r w:rsidR="006764A3">
        <w:rPr>
          <w:rFonts w:ascii="Times New Roman" w:hAnsi="Times New Roman"/>
          <w:b/>
          <w:sz w:val="28"/>
          <w:szCs w:val="28"/>
        </w:rPr>
        <w:t>расходов</w:t>
      </w:r>
      <w:r w:rsidR="006764A3">
        <w:rPr>
          <w:rFonts w:ascii="Times New Roman" w:hAnsi="Times New Roman"/>
          <w:b/>
        </w:rPr>
        <w:t xml:space="preserve"> </w:t>
      </w:r>
      <w:r w:rsidR="006764A3">
        <w:rPr>
          <w:rFonts w:ascii="Times New Roman" w:hAnsi="Times New Roman"/>
          <w:b/>
          <w:sz w:val="28"/>
          <w:szCs w:val="28"/>
        </w:rPr>
        <w:t>будущих периодов на счете 0 401 50 000 «Расходы будущих периодов»</w:t>
      </w:r>
      <w:r w:rsidR="006764A3">
        <w:rPr>
          <w:rFonts w:ascii="Times New Roman" w:hAnsi="Times New Roman"/>
          <w:sz w:val="28"/>
          <w:szCs w:val="28"/>
        </w:rPr>
        <w:t xml:space="preserve"> отражаются расходы, связанные:</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со страхованием имущества, страхованием гражданской ответственности;</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добровольное страхование сотрудников учреждения;</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плата за пользование исключительными и неисключительными правами, срок полезного использования которых составляет не более 12 месяцев, но распространяется на два финансовых года;</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плата за сертификат ключа электронной цифровой подписи, срок действия которого распространяется на следующий финансовый год (годы);</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с выплатой по ежегодному оплачиваемому отпуску, за неотработанные дни отпуска, включая платежи на обязательное социальное страхование;</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текущий ремонт общего имущества многоквартирного дома;</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взносы на капитальный ремонт многоквартирных домов;</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с иными аналогичными фактами хозяйственной жизни.</w:t>
      </w:r>
    </w:p>
    <w:p w:rsidR="004F3455" w:rsidRDefault="006A0B8B">
      <w:pPr>
        <w:shd w:val="clear" w:color="auto" w:fill="FFFFFF"/>
        <w:tabs>
          <w:tab w:val="left" w:pos="0"/>
          <w:tab w:val="left" w:pos="720"/>
        </w:tabs>
        <w:spacing w:after="0" w:line="240" w:lineRule="auto"/>
        <w:ind w:firstLine="709"/>
        <w:jc w:val="both"/>
        <w:rPr>
          <w:rFonts w:ascii="Times New Roman" w:hAnsi="Times New Roman"/>
          <w:b/>
          <w:bCs/>
          <w:sz w:val="28"/>
          <w:szCs w:val="28"/>
        </w:rPr>
      </w:pPr>
      <w:r>
        <w:rPr>
          <w:rFonts w:ascii="Times New Roman" w:hAnsi="Times New Roman"/>
          <w:sz w:val="28"/>
          <w:szCs w:val="28"/>
        </w:rPr>
        <w:t>4.21.</w:t>
      </w:r>
      <w:r w:rsidR="006764A3">
        <w:rPr>
          <w:rFonts w:ascii="Times New Roman" w:hAnsi="Times New Roman"/>
          <w:sz w:val="28"/>
          <w:szCs w:val="28"/>
        </w:rPr>
        <w:t> В целях формирования полной и достоверной информации об обязательствах, имеющих на момент признания в бухгалтерском учете расчетно-документальную обоснованную оценку, но не определенных по времени исполнения, формируются централизованной бухгалтерией резервы предстоящих расходов в сумме отложенных обязательств,</w:t>
      </w:r>
      <w:r w:rsidR="006764A3">
        <w:rPr>
          <w:rFonts w:ascii="Times New Roman" w:hAnsi="Times New Roman"/>
        </w:rPr>
        <w:t xml:space="preserve"> </w:t>
      </w:r>
      <w:r w:rsidR="006764A3">
        <w:rPr>
          <w:rFonts w:ascii="Times New Roman" w:hAnsi="Times New Roman"/>
          <w:sz w:val="28"/>
          <w:szCs w:val="28"/>
        </w:rPr>
        <w:t xml:space="preserve">которые отражаются на счете бухгалтерского учета </w:t>
      </w:r>
      <w:r w:rsidR="006764A3">
        <w:rPr>
          <w:rFonts w:ascii="Times New Roman" w:hAnsi="Times New Roman"/>
          <w:b/>
          <w:bCs/>
          <w:sz w:val="28"/>
          <w:szCs w:val="28"/>
        </w:rPr>
        <w:t>0 401 60 000 «Резервы предстоящих расходов».</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Формирование резервов (отражение в учете отложенных обязательств) осуществляется на основе оценочных значений, определенных соответствующим расчетом на основании информации (сведений), предоставленной</w:t>
      </w:r>
      <w:r>
        <w:rPr>
          <w:rFonts w:ascii="Times New Roman" w:hAnsi="Times New Roman"/>
        </w:rPr>
        <w:t xml:space="preserve"> </w:t>
      </w:r>
      <w:r>
        <w:rPr>
          <w:rFonts w:ascii="Times New Roman" w:hAnsi="Times New Roman"/>
          <w:sz w:val="28"/>
          <w:szCs w:val="28"/>
        </w:rPr>
        <w:t>субъектом централизованного учета. Резервы используются только на покрытие тех расходов, в отношении которых они были созданы, при этом размер резервов не ограничен.</w:t>
      </w:r>
      <w:r>
        <w:rPr>
          <w:rFonts w:ascii="Times New Roman" w:hAnsi="Times New Roman"/>
        </w:rPr>
        <w:t xml:space="preserve"> </w:t>
      </w:r>
      <w:r>
        <w:rPr>
          <w:rFonts w:ascii="Times New Roman" w:hAnsi="Times New Roman"/>
          <w:sz w:val="28"/>
          <w:szCs w:val="28"/>
        </w:rPr>
        <w:t>Период, на который создается резерв, может быть ограничен только сроком исполнения обязательства, в отношении которого создан резерв.</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Резервы формируются по методу начисления, предусматривающему отражение расходов в том периоде, к которому они относятся, независимо от того, когда выплачены денежные средства. </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В целях равномерного отнесения расходов на финансовый результат учреждения формируются следующие </w:t>
      </w:r>
      <w:r>
        <w:rPr>
          <w:rFonts w:ascii="Times New Roman" w:hAnsi="Times New Roman"/>
          <w:b/>
          <w:sz w:val="28"/>
          <w:szCs w:val="28"/>
        </w:rPr>
        <w:t>виды резервов</w:t>
      </w:r>
      <w:r>
        <w:rPr>
          <w:rFonts w:ascii="Times New Roman" w:hAnsi="Times New Roman"/>
          <w:sz w:val="28"/>
          <w:szCs w:val="28"/>
        </w:rPr>
        <w:t>:</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резерв отпусков, на предстоящую оплату отпусков за фактически отработанное время (компенсаций за неиспользованный отпуск),</w:t>
      </w:r>
      <w:r>
        <w:rPr>
          <w:rFonts w:ascii="Times New Roman" w:hAnsi="Times New Roman"/>
        </w:rPr>
        <w:t xml:space="preserve"> </w:t>
      </w:r>
      <w:r>
        <w:rPr>
          <w:rFonts w:ascii="Times New Roman" w:hAnsi="Times New Roman"/>
          <w:sz w:val="28"/>
          <w:szCs w:val="28"/>
        </w:rPr>
        <w:t>включая платежи на</w:t>
      </w:r>
      <w:r>
        <w:t xml:space="preserve"> </w:t>
      </w:r>
      <w:r>
        <w:rPr>
          <w:rFonts w:ascii="Times New Roman" w:hAnsi="Times New Roman"/>
          <w:sz w:val="28"/>
          <w:szCs w:val="28"/>
        </w:rPr>
        <w:t>обязательное социальное страхование работника;</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резерв по претензиям и искам;</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 резерв по сомнительным долгам – при необходимости на основании решения комиссии учреждения по поступлению и выбытию активов о признании задолженности сомнительной по результатам инвентаризации; </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резерв по обязательствам учреждения, возникающим по фактам хозяйственной деятельности, по начислению которых существует на отчетную дату неопределенность по их размеру ввиду отсутствия первичных учетных документов</w:t>
      </w:r>
      <w:r>
        <w:t xml:space="preserve"> </w:t>
      </w:r>
      <w:r>
        <w:rPr>
          <w:rFonts w:ascii="Times New Roman" w:hAnsi="Times New Roman"/>
          <w:bCs/>
          <w:sz w:val="28"/>
          <w:szCs w:val="28"/>
        </w:rPr>
        <w:t>с учетом наличия расчетно-документальной обоснованной оценки;</w:t>
      </w:r>
    </w:p>
    <w:p w:rsidR="004F3455" w:rsidRDefault="006764A3">
      <w:pPr>
        <w:shd w:val="clear" w:color="auto" w:fill="FFFFFF"/>
        <w:tabs>
          <w:tab w:val="left" w:pos="0"/>
          <w:tab w:val="left" w:pos="720"/>
        </w:tabs>
        <w:spacing w:after="0" w:line="240" w:lineRule="auto"/>
        <w:ind w:firstLine="709"/>
        <w:jc w:val="both"/>
        <w:rPr>
          <w:rFonts w:ascii="Times New Roman" w:hAnsi="Times New Roman"/>
          <w:bCs/>
          <w:sz w:val="28"/>
          <w:szCs w:val="28"/>
        </w:rPr>
      </w:pPr>
      <w:r>
        <w:rPr>
          <w:rFonts w:ascii="Times New Roman" w:hAnsi="Times New Roman"/>
          <w:sz w:val="28"/>
          <w:szCs w:val="28"/>
        </w:rPr>
        <w:t xml:space="preserve">- </w:t>
      </w:r>
      <w:r>
        <w:rPr>
          <w:rFonts w:ascii="Times New Roman" w:hAnsi="Times New Roman"/>
          <w:bCs/>
          <w:sz w:val="28"/>
          <w:szCs w:val="28"/>
        </w:rPr>
        <w:t>резерв под приемку товаров, работ, услуг</w:t>
      </w:r>
      <w:r>
        <w:t xml:space="preserve"> </w:t>
      </w:r>
      <w:r>
        <w:rPr>
          <w:rFonts w:ascii="Times New Roman" w:hAnsi="Times New Roman"/>
          <w:bCs/>
          <w:sz w:val="28"/>
          <w:szCs w:val="28"/>
        </w:rPr>
        <w:t>в случае оформления документа о приемке не в момент поставки товара (сдачи результатов работ (оказания услуг);</w:t>
      </w:r>
    </w:p>
    <w:p w:rsidR="004F3455" w:rsidRDefault="006764A3">
      <w:pPr>
        <w:shd w:val="clear" w:color="auto" w:fill="FFFFFF"/>
        <w:tabs>
          <w:tab w:val="left" w:pos="0"/>
          <w:tab w:val="left" w:pos="720"/>
        </w:tabs>
        <w:spacing w:after="0" w:line="240" w:lineRule="auto"/>
        <w:ind w:firstLine="709"/>
        <w:jc w:val="both"/>
        <w:rPr>
          <w:rFonts w:ascii="Times New Roman" w:hAnsi="Times New Roman"/>
          <w:bCs/>
          <w:sz w:val="28"/>
          <w:szCs w:val="28"/>
        </w:rPr>
      </w:pPr>
      <w:r>
        <w:rPr>
          <w:rFonts w:ascii="Times New Roman" w:hAnsi="Times New Roman"/>
          <w:bCs/>
          <w:sz w:val="28"/>
          <w:szCs w:val="28"/>
        </w:rPr>
        <w:t>- резерв по арендным обязательствам</w:t>
      </w:r>
      <w:r>
        <w:t xml:space="preserve"> </w:t>
      </w:r>
      <w:r>
        <w:rPr>
          <w:rFonts w:ascii="Times New Roman" w:hAnsi="Times New Roman"/>
          <w:bCs/>
          <w:sz w:val="28"/>
          <w:szCs w:val="28"/>
        </w:rPr>
        <w:t>пользователя (арендодателя), возникающим при принятии арендатором объектов учета операционной аренды.</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Единица бухгалтерского учета по каждому виду резерва определяется:</w:t>
      </w:r>
    </w:p>
    <w:p w:rsidR="004F3455" w:rsidRDefault="006764A3">
      <w:pPr>
        <w:shd w:val="clear" w:color="auto" w:fill="FFFFFF"/>
        <w:tabs>
          <w:tab w:val="left" w:pos="0"/>
          <w:tab w:val="left" w:pos="720"/>
        </w:tabs>
        <w:spacing w:after="0" w:line="240" w:lineRule="auto"/>
        <w:ind w:firstLine="709"/>
        <w:jc w:val="both"/>
        <w:rPr>
          <w:rFonts w:ascii="Times New Roman" w:hAnsi="Times New Roman"/>
          <w:bCs/>
          <w:sz w:val="28"/>
          <w:szCs w:val="28"/>
        </w:rPr>
      </w:pPr>
      <w:r>
        <w:rPr>
          <w:rFonts w:ascii="Times New Roman" w:hAnsi="Times New Roman"/>
          <w:sz w:val="28"/>
          <w:szCs w:val="28"/>
        </w:rPr>
        <w:t xml:space="preserve">- для резерва предстоящей оплаты отпусков за фактически отработанное время (компенсаций за неиспользованный отпуск) - </w:t>
      </w:r>
      <w:r>
        <w:rPr>
          <w:rFonts w:ascii="Times New Roman" w:hAnsi="Times New Roman"/>
          <w:bCs/>
          <w:sz w:val="28"/>
          <w:szCs w:val="28"/>
        </w:rPr>
        <w:t>все работники;</w:t>
      </w:r>
    </w:p>
    <w:p w:rsidR="004F3455" w:rsidRDefault="006764A3">
      <w:pPr>
        <w:shd w:val="clear" w:color="auto" w:fill="FFFFFF"/>
        <w:tabs>
          <w:tab w:val="left" w:pos="0"/>
          <w:tab w:val="left" w:pos="720"/>
        </w:tabs>
        <w:spacing w:after="0" w:line="240" w:lineRule="auto"/>
        <w:ind w:firstLine="709"/>
        <w:jc w:val="both"/>
        <w:rPr>
          <w:rFonts w:ascii="Times New Roman" w:hAnsi="Times New Roman"/>
          <w:bCs/>
          <w:sz w:val="28"/>
          <w:szCs w:val="28"/>
        </w:rPr>
      </w:pPr>
      <w:r>
        <w:rPr>
          <w:rFonts w:ascii="Times New Roman" w:hAnsi="Times New Roman"/>
          <w:bCs/>
          <w:sz w:val="28"/>
          <w:szCs w:val="28"/>
        </w:rPr>
        <w:t>- для резерва по претензиям и искам - в разрезе каждого предъявленного требования (иска);</w:t>
      </w:r>
    </w:p>
    <w:p w:rsidR="004F3455" w:rsidRDefault="006764A3">
      <w:pPr>
        <w:shd w:val="clear" w:color="auto" w:fill="FFFFFF"/>
        <w:tabs>
          <w:tab w:val="left" w:pos="0"/>
          <w:tab w:val="left" w:pos="720"/>
        </w:tabs>
        <w:spacing w:after="0" w:line="240" w:lineRule="auto"/>
        <w:ind w:firstLine="709"/>
        <w:jc w:val="both"/>
        <w:rPr>
          <w:rFonts w:ascii="Times New Roman" w:hAnsi="Times New Roman"/>
          <w:bCs/>
          <w:sz w:val="28"/>
          <w:szCs w:val="28"/>
        </w:rPr>
      </w:pPr>
      <w:r>
        <w:rPr>
          <w:rFonts w:ascii="Times New Roman" w:hAnsi="Times New Roman"/>
          <w:bCs/>
          <w:sz w:val="28"/>
          <w:szCs w:val="28"/>
        </w:rPr>
        <w:t>- для резерва по сомнительным долгам – в разрезе контрагентов (дебиторов);</w:t>
      </w:r>
    </w:p>
    <w:p w:rsidR="004F3455" w:rsidRDefault="006764A3">
      <w:pPr>
        <w:shd w:val="clear" w:color="auto" w:fill="FFFFFF"/>
        <w:tabs>
          <w:tab w:val="left" w:pos="0"/>
          <w:tab w:val="left" w:pos="720"/>
        </w:tabs>
        <w:spacing w:after="0" w:line="240" w:lineRule="auto"/>
        <w:ind w:firstLine="709"/>
        <w:jc w:val="both"/>
        <w:rPr>
          <w:rFonts w:ascii="Times New Roman" w:hAnsi="Times New Roman"/>
          <w:bCs/>
          <w:sz w:val="28"/>
          <w:szCs w:val="28"/>
        </w:rPr>
      </w:pPr>
      <w:r>
        <w:rPr>
          <w:rFonts w:ascii="Times New Roman" w:hAnsi="Times New Roman"/>
          <w:bCs/>
          <w:sz w:val="28"/>
          <w:szCs w:val="28"/>
        </w:rPr>
        <w:t>-для резерва по обязательствам учреждения, возникающим по фактам хозяйственной деятельности, по начислению которых существует на отчетную дату неопределенность по их размеру ввиду отсутствия первичных учетных документов -</w:t>
      </w:r>
      <w:r>
        <w:t xml:space="preserve"> </w:t>
      </w:r>
      <w:r>
        <w:rPr>
          <w:rFonts w:ascii="Times New Roman" w:hAnsi="Times New Roman"/>
          <w:bCs/>
          <w:sz w:val="28"/>
          <w:szCs w:val="28"/>
        </w:rPr>
        <w:t>в разрезе контрагентов и контрактов (договоров);</w:t>
      </w:r>
    </w:p>
    <w:p w:rsidR="004F3455" w:rsidRDefault="006764A3">
      <w:pPr>
        <w:shd w:val="clear" w:color="auto" w:fill="FFFFFF"/>
        <w:tabs>
          <w:tab w:val="left" w:pos="0"/>
          <w:tab w:val="left" w:pos="720"/>
        </w:tabs>
        <w:spacing w:after="0" w:line="240" w:lineRule="auto"/>
        <w:ind w:firstLine="709"/>
        <w:jc w:val="both"/>
        <w:rPr>
          <w:rFonts w:ascii="Times New Roman" w:hAnsi="Times New Roman"/>
          <w:bCs/>
          <w:sz w:val="28"/>
          <w:szCs w:val="28"/>
        </w:rPr>
      </w:pPr>
      <w:r>
        <w:rPr>
          <w:rFonts w:ascii="Times New Roman" w:hAnsi="Times New Roman"/>
          <w:bCs/>
          <w:sz w:val="28"/>
          <w:szCs w:val="28"/>
        </w:rPr>
        <w:t>- резерва под приемку товаров, работ, услуг - в разрезе контрагентов и контрактов (договоров);</w:t>
      </w:r>
    </w:p>
    <w:p w:rsidR="004F3455" w:rsidRDefault="006764A3">
      <w:pPr>
        <w:shd w:val="clear" w:color="auto" w:fill="FFFFFF"/>
        <w:tabs>
          <w:tab w:val="left" w:pos="0"/>
          <w:tab w:val="left" w:pos="720"/>
        </w:tabs>
        <w:spacing w:after="0" w:line="240" w:lineRule="auto"/>
        <w:ind w:firstLine="709"/>
        <w:jc w:val="both"/>
        <w:rPr>
          <w:rFonts w:ascii="Times New Roman" w:hAnsi="Times New Roman"/>
          <w:sz w:val="28"/>
          <w:szCs w:val="28"/>
        </w:rPr>
      </w:pPr>
      <w:r>
        <w:rPr>
          <w:rFonts w:ascii="Times New Roman" w:hAnsi="Times New Roman"/>
          <w:bCs/>
          <w:sz w:val="28"/>
          <w:szCs w:val="28"/>
        </w:rPr>
        <w:t xml:space="preserve">- резерва по арендным обязательствам – в разрезе </w:t>
      </w:r>
      <w:r>
        <w:rPr>
          <w:rFonts w:ascii="Times New Roman" w:hAnsi="Times New Roman"/>
          <w:sz w:val="28"/>
          <w:szCs w:val="28"/>
        </w:rPr>
        <w:t>договоров операционной аренды.</w:t>
      </w:r>
    </w:p>
    <w:p w:rsidR="004F3455" w:rsidRDefault="006A0B8B">
      <w:pPr>
        <w:pStyle w:val="aff0"/>
        <w:shd w:val="clear" w:color="auto" w:fill="FFFFFF"/>
        <w:tabs>
          <w:tab w:val="left" w:pos="0"/>
        </w:tabs>
        <w:spacing w:before="0" w:beforeAutospacing="0" w:after="0" w:afterAutospacing="0"/>
        <w:ind w:firstLine="709"/>
        <w:jc w:val="both"/>
        <w:rPr>
          <w:sz w:val="28"/>
          <w:szCs w:val="28"/>
        </w:rPr>
      </w:pPr>
      <w:r>
        <w:rPr>
          <w:sz w:val="28"/>
          <w:szCs w:val="28"/>
        </w:rPr>
        <w:t>4.22.</w:t>
      </w:r>
      <w:r w:rsidR="006764A3">
        <w:rPr>
          <w:sz w:val="28"/>
          <w:szCs w:val="28"/>
        </w:rPr>
        <w:t> </w:t>
      </w:r>
      <w:hyperlink w:anchor="P2756" w:tooltip="#P2756" w:history="1">
        <w:r w:rsidR="006764A3">
          <w:rPr>
            <w:sz w:val="28"/>
            <w:szCs w:val="28"/>
          </w:rPr>
          <w:t>Счет</w:t>
        </w:r>
      </w:hyperlink>
      <w:r w:rsidR="006764A3">
        <w:rPr>
          <w:sz w:val="28"/>
          <w:szCs w:val="28"/>
        </w:rPr>
        <w:t xml:space="preserve"> 304 01 </w:t>
      </w:r>
      <w:r w:rsidR="006764A3">
        <w:rPr>
          <w:sz w:val="28"/>
          <w:szCs w:val="28"/>
          <w:shd w:val="clear" w:color="auto" w:fill="FFFFFF"/>
        </w:rPr>
        <w:t>«</w:t>
      </w:r>
      <w:r w:rsidR="006764A3">
        <w:rPr>
          <w:sz w:val="28"/>
          <w:szCs w:val="28"/>
        </w:rPr>
        <w:t>Расчеты по средствам, полученным во временное распоряжение» предназначен для учета сумм денежных средств, поступивших во временное распоряжение учреждения и подлежащих при наступлении определенных условий возврату или перечислению по назначению.</w:t>
      </w:r>
    </w:p>
    <w:p w:rsidR="004F3455" w:rsidRDefault="006764A3">
      <w:pPr>
        <w:pStyle w:val="aff0"/>
        <w:shd w:val="clear" w:color="auto" w:fill="FFFFFF"/>
        <w:tabs>
          <w:tab w:val="left" w:pos="0"/>
        </w:tabs>
        <w:spacing w:before="0" w:beforeAutospacing="0" w:after="0" w:afterAutospacing="0"/>
        <w:ind w:firstLine="709"/>
        <w:jc w:val="both"/>
        <w:rPr>
          <w:sz w:val="28"/>
          <w:szCs w:val="28"/>
        </w:rPr>
      </w:pPr>
      <w:r>
        <w:rPr>
          <w:sz w:val="28"/>
          <w:szCs w:val="28"/>
        </w:rPr>
        <w:lastRenderedPageBreak/>
        <w:t>К таким средствам относятся: денежные средства, полученные в качестве обеспечения исполнения контракта; средства на хранении (личные сбережения получателей социальных услуг) и т.д.</w:t>
      </w:r>
    </w:p>
    <w:p w:rsidR="004F3455" w:rsidRDefault="006764A3">
      <w:pPr>
        <w:shd w:val="clear" w:color="auto" w:fill="FFFFFF"/>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Для учета операций со средствами во временном распоряжении используется код вида финансового обеспечения 3 в разряде 18 номеров счетов.              </w:t>
      </w:r>
    </w:p>
    <w:p w:rsidR="004F3455" w:rsidRDefault="006A0B8B" w:rsidP="006A0B8B">
      <w:pPr>
        <w:shd w:val="clear" w:color="auto" w:fill="FFFFFF"/>
        <w:tabs>
          <w:tab w:val="left" w:pos="0"/>
        </w:tabs>
        <w:spacing w:after="0" w:line="240" w:lineRule="auto"/>
        <w:ind w:firstLine="709"/>
        <w:jc w:val="both"/>
        <w:rPr>
          <w:rFonts w:ascii="Times New Roman" w:hAnsi="Times New Roman"/>
          <w:sz w:val="28"/>
          <w:szCs w:val="28"/>
          <w:shd w:val="clear" w:color="auto" w:fill="FFFFFF"/>
        </w:rPr>
      </w:pPr>
      <w:r w:rsidRPr="00FD5BE9">
        <w:rPr>
          <w:rFonts w:ascii="Times New Roman" w:hAnsi="Times New Roman"/>
          <w:sz w:val="28"/>
          <w:szCs w:val="28"/>
          <w:shd w:val="clear" w:color="auto" w:fill="FFFFFF"/>
        </w:rPr>
        <w:t>4.23.</w:t>
      </w:r>
      <w:r w:rsidR="006764A3" w:rsidRPr="00FD5BE9">
        <w:rPr>
          <w:rFonts w:ascii="Times New Roman" w:hAnsi="Times New Roman"/>
          <w:sz w:val="28"/>
          <w:szCs w:val="28"/>
          <w:shd w:val="clear" w:color="auto" w:fill="FFFFFF"/>
        </w:rPr>
        <w:t> Номинальный</w:t>
      </w:r>
      <w:r w:rsidR="006764A3">
        <w:rPr>
          <w:rFonts w:ascii="Times New Roman" w:hAnsi="Times New Roman"/>
          <w:sz w:val="28"/>
          <w:szCs w:val="28"/>
          <w:shd w:val="clear" w:color="auto" w:fill="FFFFFF"/>
        </w:rPr>
        <w:t xml:space="preserve"> счет открывается владельцу счета (учреждению-опекуну (попечителю)) для совершения операций с денежными средствами, права на которые принадлежат другому лицу - бенефициару (подопечному).</w:t>
      </w:r>
    </w:p>
    <w:p w:rsidR="004F3455" w:rsidRDefault="006764A3">
      <w:pPr>
        <w:spacing w:after="0" w:line="240" w:lineRule="auto"/>
        <w:ind w:firstLine="567"/>
        <w:jc w:val="both"/>
        <w:rPr>
          <w:rFonts w:ascii="Times New Roman" w:hAnsi="Times New Roman"/>
          <w:sz w:val="28"/>
          <w:szCs w:val="28"/>
        </w:rPr>
      </w:pPr>
      <w:r>
        <w:rPr>
          <w:rFonts w:ascii="Times New Roman" w:hAnsi="Times New Roman"/>
          <w:sz w:val="28"/>
          <w:szCs w:val="28"/>
          <w:shd w:val="clear" w:color="auto" w:fill="FFFFFF"/>
        </w:rPr>
        <w:t>На номинальный счет подлежат зачислению целевые средства:</w:t>
      </w:r>
      <w:r>
        <w:rPr>
          <w:rFonts w:ascii="Times New Roman" w:hAnsi="Times New Roman"/>
          <w:sz w:val="28"/>
          <w:szCs w:val="28"/>
        </w:rPr>
        <w:t xml:space="preserve"> алименты, пенсии, пособия, возмещения вреда здоровью и вреда, понесенного в случае смерти кормильца и т.д. (</w:t>
      </w:r>
      <w:r>
        <w:rPr>
          <w:rFonts w:ascii="Times New Roman" w:hAnsi="Times New Roman"/>
          <w:sz w:val="28"/>
          <w:szCs w:val="28"/>
          <w:shd w:val="clear" w:color="auto" w:fill="FFFFFF"/>
        </w:rPr>
        <w:t>п.1 ст.37 ГК РФ).</w:t>
      </w:r>
    </w:p>
    <w:p w:rsidR="004F3455" w:rsidRDefault="006764A3">
      <w:pPr>
        <w:shd w:val="clear" w:color="auto" w:fill="FFFFFF"/>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Денежные средства, поступающие на номинальный счет, открываемый опекуну или попечителю в лице субъектов централизованного учета для поступления и расходования денежных средств подопечного, не являются средствами опекуна, попечителя - субъекта централизованного учета и учитываются как средства, полученные во временное распоряжение на счете </w:t>
      </w:r>
      <w:r>
        <w:rPr>
          <w:rFonts w:ascii="Times New Roman" w:hAnsi="Times New Roman"/>
          <w:sz w:val="28"/>
          <w:szCs w:val="28"/>
        </w:rPr>
        <w:t>3 304 01 «Расчеты по средствам, полученным во временное распоряжение».</w:t>
      </w:r>
    </w:p>
    <w:p w:rsidR="004F3455" w:rsidRDefault="006764A3">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Отражение операций по безналичным денежным средствам на номинальных счетах осуществляется на основании представленных субъектом централизованного учета первичных учетных документов (выписка кредитной организации, в которой открыт номинальный счет).</w:t>
      </w:r>
    </w:p>
    <w:p w:rsidR="004F3455" w:rsidRDefault="006A0B8B">
      <w:pPr>
        <w:shd w:val="clear" w:color="auto" w:fill="FFFFFF"/>
        <w:spacing w:after="0" w:line="240" w:lineRule="auto"/>
        <w:ind w:firstLine="851"/>
        <w:jc w:val="both"/>
        <w:rPr>
          <w:rFonts w:ascii="Times New Roman" w:hAnsi="Times New Roman"/>
          <w:sz w:val="28"/>
          <w:szCs w:val="28"/>
        </w:rPr>
      </w:pPr>
      <w:r>
        <w:rPr>
          <w:rFonts w:ascii="Times New Roman" w:hAnsi="Times New Roman"/>
          <w:sz w:val="28"/>
          <w:szCs w:val="28"/>
        </w:rPr>
        <w:t>4.24.</w:t>
      </w:r>
      <w:r w:rsidR="006764A3">
        <w:rPr>
          <w:rFonts w:ascii="Times New Roman" w:hAnsi="Times New Roman"/>
          <w:sz w:val="28"/>
          <w:szCs w:val="28"/>
        </w:rPr>
        <w:t> Порядок отражения операций по санкционированию расходов в бухгалтерском учете, определен в Положении по санкционированию,</w:t>
      </w:r>
      <w:r w:rsidR="006764A3">
        <w:t xml:space="preserve"> </w:t>
      </w:r>
      <w:r w:rsidR="006764A3">
        <w:rPr>
          <w:rFonts w:ascii="Times New Roman" w:hAnsi="Times New Roman"/>
          <w:sz w:val="28"/>
          <w:szCs w:val="28"/>
        </w:rPr>
        <w:t xml:space="preserve">утверждённому отдельным приказом руководителя централизованной бухгалтерии. </w:t>
      </w:r>
    </w:p>
    <w:p w:rsidR="004F3455" w:rsidRDefault="006A0B8B">
      <w:pPr>
        <w:shd w:val="clear" w:color="auto" w:fill="FFFFFF"/>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4.25.</w:t>
      </w:r>
      <w:r w:rsidR="006764A3">
        <w:rPr>
          <w:rFonts w:ascii="Times New Roman" w:hAnsi="Times New Roman"/>
          <w:sz w:val="28"/>
          <w:szCs w:val="28"/>
        </w:rPr>
        <w:t> Выявление наличия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p>
    <w:p w:rsidR="004F3455" w:rsidRDefault="006A0B8B">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4.26.</w:t>
      </w:r>
      <w:r w:rsidRPr="006A0B8B">
        <w:t xml:space="preserve"> </w:t>
      </w:r>
      <w:r w:rsidRPr="006A0B8B">
        <w:rPr>
          <w:rFonts w:ascii="Times New Roman" w:hAnsi="Times New Roman"/>
          <w:sz w:val="28"/>
          <w:szCs w:val="28"/>
        </w:rPr>
        <w:t>Методы оценки, порядок признания (постановки на учет) и способы ведения учета по забалансовым счетам</w:t>
      </w:r>
      <w:r>
        <w:rPr>
          <w:rFonts w:ascii="Times New Roman" w:hAnsi="Times New Roman"/>
          <w:sz w:val="28"/>
          <w:szCs w:val="28"/>
        </w:rPr>
        <w:t xml:space="preserve"> осуществляется в соответствии с положениями инструкций по ведению бухгалтерского учета и положений, описанных в Единой учетной политик</w:t>
      </w:r>
      <w:r w:rsidR="00FD5BE9">
        <w:rPr>
          <w:rFonts w:ascii="Times New Roman" w:hAnsi="Times New Roman"/>
          <w:sz w:val="28"/>
          <w:szCs w:val="28"/>
        </w:rPr>
        <w:t>е</w:t>
      </w:r>
      <w:r>
        <w:rPr>
          <w:rFonts w:ascii="Times New Roman" w:hAnsi="Times New Roman"/>
          <w:sz w:val="28"/>
          <w:szCs w:val="28"/>
        </w:rPr>
        <w:t>.</w:t>
      </w:r>
    </w:p>
    <w:p w:rsidR="004F3455" w:rsidRDefault="004F3455">
      <w:pPr>
        <w:shd w:val="clear" w:color="auto" w:fill="FFFFFF"/>
        <w:spacing w:after="0" w:line="240" w:lineRule="auto"/>
        <w:ind w:firstLine="709"/>
        <w:jc w:val="both"/>
        <w:rPr>
          <w:rFonts w:ascii="Times New Roman" w:hAnsi="Times New Roman"/>
          <w:sz w:val="24"/>
          <w:szCs w:val="24"/>
        </w:rPr>
      </w:pPr>
    </w:p>
    <w:p w:rsidR="004F3455" w:rsidRDefault="006A0B8B">
      <w:pPr>
        <w:pStyle w:val="1"/>
        <w:ind w:firstLine="709"/>
      </w:pPr>
      <w:r>
        <w:t>5.</w:t>
      </w:r>
      <w:r w:rsidR="006764A3">
        <w:t> Порядок формирования информации, раскрываемой в бухгалтерской (финансовой) отчетности</w:t>
      </w:r>
    </w:p>
    <w:p w:rsidR="004F3455" w:rsidRDefault="004F3455"/>
    <w:p w:rsidR="004F3455" w:rsidRDefault="006A0B8B">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5</w:t>
      </w:r>
      <w:r w:rsidR="006764A3">
        <w:rPr>
          <w:rFonts w:ascii="Times New Roman" w:hAnsi="Times New Roman"/>
          <w:sz w:val="28"/>
          <w:szCs w:val="28"/>
        </w:rPr>
        <w:t>.1. Бухгалтерская отчётность составляется централизованной бухгалтерией в составе форм документов, порядке и в сроки, установленные нормативными правовыми актами, регулирующие ведение бухгалтерского учета и составление бухгалтерской (финансовой) отчетности, а также</w:t>
      </w:r>
      <w:r w:rsidR="006764A3">
        <w:rPr>
          <w:rFonts w:ascii="Times New Roman" w:hAnsi="Times New Roman"/>
        </w:rPr>
        <w:t xml:space="preserve"> </w:t>
      </w:r>
      <w:r w:rsidR="006764A3">
        <w:rPr>
          <w:rFonts w:ascii="Times New Roman" w:hAnsi="Times New Roman"/>
          <w:sz w:val="28"/>
          <w:szCs w:val="28"/>
        </w:rPr>
        <w:t>распорядительным документом Учредителя.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В бухгалтерской (финансовой) отчетности раскрывается информация в соответствии с требованиями нормативных правовых актов, регулирующих </w:t>
      </w:r>
      <w:r>
        <w:rPr>
          <w:rFonts w:ascii="Times New Roman" w:hAnsi="Times New Roman"/>
          <w:sz w:val="28"/>
          <w:szCs w:val="28"/>
        </w:rPr>
        <w:lastRenderedPageBreak/>
        <w:t>ведение бюджетного учета на основании данных, отраженных в бухгалтерском (бюджетном) учете соответствующего субъекта централизованного учета.</w:t>
      </w:r>
    </w:p>
    <w:p w:rsidR="004F3455" w:rsidRDefault="006A0B8B">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5</w:t>
      </w:r>
      <w:r w:rsidR="006764A3">
        <w:rPr>
          <w:rFonts w:ascii="Times New Roman" w:hAnsi="Times New Roman"/>
          <w:sz w:val="28"/>
          <w:szCs w:val="28"/>
        </w:rPr>
        <w:t>.2. Бухгалтерская отчетность формируется на основании данных Главной книги и (или) других регистров бухгалтерского учета. До составления бухгалтерской отчетности производится сверка оборотов и остатков по аналитическим регистрам бухгалтерского учета с оборотами и остатками по счетам бухгалтерского учета. Показатели годовой отчетности подтверждаются данными инвентаризации имущества и финансовых обязательств.</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В пояснениях к отчетности за отчетный период раскрывается: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представленная субъектом централизованного учета информация об условиях его хозяйственной жизни, существовавших на отчетную дату, если такая информация подлежит раскрытию в отчетности;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информация о событиях после отчетной даты, свидетельствующая о возникших после отчетной даты условиях хозяйственной жизни субъекта централизованного учета. В частности, описывается само событие и дается оценка его последствий в денежном выражении. При невозможности произвести денежную оценку на это указывается вместе с причинами, по которым сделать это невозможно.</w:t>
      </w:r>
    </w:p>
    <w:p w:rsidR="004F3455" w:rsidRDefault="006A0B8B">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5</w:t>
      </w:r>
      <w:r w:rsidR="006764A3">
        <w:rPr>
          <w:rFonts w:ascii="Times New Roman" w:hAnsi="Times New Roman"/>
          <w:sz w:val="28"/>
          <w:szCs w:val="28"/>
        </w:rPr>
        <w:t>.3. Обработка учётной информации и подготовка отчётности осуществляются автоматическим способом с использованием «1С: БГУ» путем выгрузки файлов отчётов в 1С: Свод отчетов ПРОФ. Отчётность выводится на бумажный носитель из данной системы. Комплект отчётности на бумажном носителе хранится в Учреждении и в централизованной бухгалтерии.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Датой принятия бухгалтерской отчетности считается дата подписания учредителем Уведомления о принятии отчетности. После осуществления отделом учета и консолидированной отчетности камеральной проверки на соответствие требованиям к составлению и представлению отчетности, установленным нормативными правовыми актами, регулирующими ведение бухгалтерского учета и составления бухгалтерской (финансовой) отчетности, путем выверки показателей представленной бухгалтерской (финансовой) отчетности по установленным в соответствии с законодательством Российской Федерации контрольным соотношениям.</w:t>
      </w:r>
    </w:p>
    <w:p w:rsidR="004F3455" w:rsidRDefault="004F3455">
      <w:pPr>
        <w:shd w:val="clear" w:color="auto" w:fill="FFFFFF"/>
        <w:spacing w:after="0" w:line="240" w:lineRule="auto"/>
        <w:ind w:firstLine="709"/>
        <w:jc w:val="center"/>
        <w:rPr>
          <w:rFonts w:ascii="Times New Roman" w:hAnsi="Times New Roman"/>
          <w:b/>
          <w:sz w:val="28"/>
          <w:szCs w:val="28"/>
        </w:rPr>
      </w:pPr>
    </w:p>
    <w:p w:rsidR="004F3455" w:rsidRDefault="006A0B8B">
      <w:pPr>
        <w:pStyle w:val="1"/>
        <w:ind w:firstLine="709"/>
      </w:pPr>
      <w:r>
        <w:t>6.</w:t>
      </w:r>
      <w:r w:rsidR="006764A3">
        <w:t xml:space="preserve"> Порядок признания в бухгалтерском учете и раскрытия в отчетности событий после отчетной даты</w:t>
      </w:r>
    </w:p>
    <w:p w:rsidR="004F3455" w:rsidRDefault="004F3455"/>
    <w:p w:rsidR="004F3455" w:rsidRDefault="006A0B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6</w:t>
      </w:r>
      <w:r w:rsidR="006764A3">
        <w:rPr>
          <w:rFonts w:ascii="Times New Roman" w:hAnsi="Times New Roman"/>
          <w:sz w:val="28"/>
          <w:szCs w:val="28"/>
        </w:rPr>
        <w:t>.1. Признание в бухгалтерском учёте и раскрытие в бухгалтерской отчётности событий после отчётной даты осуществляется в порядке, установленном СГС «События после отчётной даты».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В данные бухгалтерского учёта за отчётный период включается информация о фактах хозяйственной жизни, которые произошли в период </w:t>
      </w:r>
      <w:r>
        <w:rPr>
          <w:rFonts w:ascii="Times New Roman" w:hAnsi="Times New Roman"/>
          <w:sz w:val="28"/>
          <w:szCs w:val="28"/>
        </w:rPr>
        <w:lastRenderedPageBreak/>
        <w:t>между отчётной датой и датой подписания бухгалтерской отчётности за отчётный год и оказали существенное влияние на финансовое состояние или результаты деятельности Учреждения (далее - События). Событие после отчетной даты (факт хозяйственной жизни) признается существенным, если без знания о нем пользователи отчётности не могут достоверно оценить финансовое состояние, движение денежных средств или результаты деятельности Учреждения. Событие после отчетной даты определяется как существенное в составе событий после отчетной даты, если оно обусловливает изменения стоимости соответствующего объекта бухгалтерского учета на 5 процентов и более от общей стоимости группы объектов, в которой учитывается данный объект.</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Решение о признании факта хозяйственной жизни событием после отчетной даты принимается руководителем субъекта централизованного учета. Оценивает существенность влияний и квалифицирует событие как событие после отчетной даты ответственное лицо за составление и своевременное представление бухгалтерской отчетности (главный специалист отдела бюджетного учета и формирования отчетности) совместно с начальником отдела по учету в данном направлении. В случае несогласия и не возможности принятия решения о принятии факта хозяйственной жизни событием после отчетной даты привлекается начальник отдела бюджетного учета и формирования отчетности или главный бухгалтер (заместитель главного бухгалтера) для разрешения вопроса об отражении в учете такого события. </w:t>
      </w:r>
    </w:p>
    <w:p w:rsidR="004F3455" w:rsidRDefault="006A0B8B">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6</w:t>
      </w:r>
      <w:r w:rsidR="006764A3">
        <w:rPr>
          <w:rFonts w:ascii="Times New Roman" w:hAnsi="Times New Roman"/>
          <w:sz w:val="28"/>
          <w:szCs w:val="28"/>
        </w:rPr>
        <w:t>.2. Событиями после отчетной даты признаются: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события, которые подтверждают условия хозяйственной деятельности учреждения, существовавшие на отчетную дату. Централизованная бухгалтерия применяет перечень таких событий, приведенный в пункте 7 СГС «События после отчетной даты».</w:t>
      </w:r>
      <w:r>
        <w:t xml:space="preserve"> </w:t>
      </w:r>
      <w:r>
        <w:rPr>
          <w:rFonts w:ascii="Times New Roman" w:hAnsi="Times New Roman"/>
          <w:sz w:val="28"/>
          <w:szCs w:val="28"/>
        </w:rPr>
        <w:t>Дополнительно к перечню относится факт хозяйственной жизни: информация о результатах инвентаризации, проведенной в целях составления годовой бухгалтерской отчетности, оформленной Актами о результатах инвентаризации и подписанные в следующем финансовом году;</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события, которые свидетельствуют об условиях хозяйственной деятельности, возникших после отчетной даты. Централизованная бухгалтерия применяет перечень таких событий, приведенный в пункте 7 СГС «События после отчетной даты».</w:t>
      </w:r>
    </w:p>
    <w:p w:rsidR="004F3455" w:rsidRDefault="006A0B8B">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6</w:t>
      </w:r>
      <w:r w:rsidR="006764A3">
        <w:rPr>
          <w:rFonts w:ascii="Times New Roman" w:hAnsi="Times New Roman"/>
          <w:sz w:val="28"/>
          <w:szCs w:val="28"/>
        </w:rPr>
        <w:t>.3. Отражение в учёте и в отчетности событий после отчетной даты:</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Событие, подтверждающее условия хозяйственной деятельности, независимо от его положительного или отрицательного характера для субъекта централизованного учета, отражается: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 в бухгалтерском учете отражается последним днем отчетного периода путем оформления дополнительной бухгалтерской записи либо бухгалтерской записью, оформленной по способу «Красное </w:t>
      </w:r>
      <w:proofErr w:type="spellStart"/>
      <w:r>
        <w:rPr>
          <w:rFonts w:ascii="Times New Roman" w:hAnsi="Times New Roman"/>
          <w:sz w:val="28"/>
          <w:szCs w:val="28"/>
        </w:rPr>
        <w:t>сторно</w:t>
      </w:r>
      <w:proofErr w:type="spellEnd"/>
      <w:r>
        <w:rPr>
          <w:rFonts w:ascii="Times New Roman" w:hAnsi="Times New Roman"/>
          <w:sz w:val="28"/>
          <w:szCs w:val="28"/>
        </w:rPr>
        <w:t xml:space="preserve">», и дополнительной бухгалтерской записью до отражения бухгалтерских записей </w:t>
      </w:r>
      <w:r>
        <w:rPr>
          <w:rFonts w:ascii="Times New Roman" w:hAnsi="Times New Roman"/>
          <w:sz w:val="28"/>
          <w:szCs w:val="28"/>
        </w:rPr>
        <w:lastRenderedPageBreak/>
        <w:t xml:space="preserve">по завершению финансового года. Операция оформляется Бухгалтерской справкой (ф.0504833) с приложением подтверждающих документов;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 в бухгалтерской отчетности за отчетный период, сформированной на основе уточненных данных бухгалтерского учета, с учетом отражения указанного события после отчетной даты.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В текстовой части Пояснительной записки к бухгалтерской отчетности раскрывается информация об условиях хозяйственной деятельности субъекта учета на отчетную дату с учетом событий после отчетной даты. Входящие остатки по счетам Рабочего плана счетов корректировке не подлежат.</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События, свидетельствующие об условиях хозяйственной деятельности, субъекта централизованного учета, отражаются в бухгалтерском учете путем формирования записей в общем порядке в периоде, следующем за отчетным. Числовые данные в бухгалтерском учете и отчетности не корректируются. Информация о таких событиях раскрывается в текстовой части Пояснительной записки или пояснениях, представляемых в составе полного комплекта бухгалтерской отчетности за отчетный период.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Информация, раскрываемая в Пояснительной записке или пояснениях, должна включать краткое описание характера события после отчетной даты и оценку последствий их наступления в денежном выражении, в том числе расчетная. Если возможность оценить последствия события после отчетной даты в денежном выражении отсутствует, то прописываются причины этого события и невозможности такой оценки.</w:t>
      </w:r>
    </w:p>
    <w:p w:rsidR="004F3455" w:rsidRDefault="006764A3">
      <w:pPr>
        <w:shd w:val="clear" w:color="auto" w:fill="FFFFFF"/>
        <w:spacing w:after="0" w:line="240" w:lineRule="auto"/>
        <w:ind w:firstLine="709"/>
        <w:contextualSpacing/>
        <w:jc w:val="both"/>
        <w:rPr>
          <w:rFonts w:ascii="Times New Roman" w:hAnsi="Times New Roman"/>
          <w:sz w:val="28"/>
          <w:szCs w:val="28"/>
        </w:rPr>
      </w:pPr>
      <w:r>
        <w:rPr>
          <w:rFonts w:ascii="Times New Roman" w:hAnsi="Times New Roman"/>
          <w:sz w:val="28"/>
          <w:szCs w:val="28"/>
        </w:rPr>
        <w:t>В целях своевременного представления достоверной отчетности,  первичные учетные документы, отражающие факты хозяйственной жизни, которые произошли в период между отчетной датой и датой подписания бухгалтерской отчетности, направляются в структурное подразделение, ведущее бухгалтерский учет не позднее, чем за три рабочих дня до даты представления отчетности, установленной учредителем в графике представления годовой отчетности, для отражения в учете и в показателях отчетности за отчетный период.</w:t>
      </w:r>
    </w:p>
    <w:p w:rsidR="004F3455" w:rsidRDefault="006764A3">
      <w:pPr>
        <w:shd w:val="clear" w:color="auto" w:fill="FFFFFF"/>
        <w:spacing w:after="0" w:line="240" w:lineRule="auto"/>
        <w:ind w:firstLine="709"/>
        <w:contextualSpacing/>
        <w:jc w:val="both"/>
        <w:rPr>
          <w:rFonts w:ascii="Times New Roman" w:hAnsi="Times New Roman"/>
          <w:sz w:val="28"/>
          <w:szCs w:val="28"/>
        </w:rPr>
      </w:pPr>
      <w:r>
        <w:rPr>
          <w:rFonts w:ascii="Times New Roman" w:hAnsi="Times New Roman"/>
          <w:sz w:val="28"/>
          <w:szCs w:val="28"/>
        </w:rPr>
        <w:t>Датой подписания бухгалтерской отчетности считается фактическая дата подписания руководителем субъекта централизованного учета и централизованной бухгалтерией полного комплекта отчетности, которая соответствует установленному сроку представления бухгалтерской отчетности.</w:t>
      </w:r>
    </w:p>
    <w:p w:rsidR="004F3455" w:rsidRDefault="006764A3">
      <w:pPr>
        <w:shd w:val="clear" w:color="auto" w:fill="FFFFFF"/>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В случае поступления первичных учетных документов, в более поздний срок, событие после отчетной даты не отражается в учете и отчетности отчетного периода, информация об указанном событии при условии его существенности и его оценки в денежном выражении раскрывается в текстовой части Пояснительной записки (ф.0503160, ф.0503760). При этом на основании указанной информации корректируются входящие остатки на 1 января года, следующего за отчетным (в </w:t>
      </w:r>
      <w:proofErr w:type="spellStart"/>
      <w:r>
        <w:rPr>
          <w:rFonts w:ascii="Times New Roman" w:hAnsi="Times New Roman"/>
          <w:sz w:val="28"/>
          <w:szCs w:val="28"/>
        </w:rPr>
        <w:t>межотчетном</w:t>
      </w:r>
      <w:proofErr w:type="spellEnd"/>
      <w:r>
        <w:rPr>
          <w:rFonts w:ascii="Times New Roman" w:hAnsi="Times New Roman"/>
          <w:sz w:val="28"/>
          <w:szCs w:val="28"/>
        </w:rPr>
        <w:t xml:space="preserve"> периоде).</w:t>
      </w:r>
    </w:p>
    <w:p w:rsidR="004F3455" w:rsidRDefault="006A0B8B">
      <w:pPr>
        <w:shd w:val="clear" w:color="auto" w:fill="FFFFFF"/>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6</w:t>
      </w:r>
      <w:r w:rsidR="006764A3">
        <w:rPr>
          <w:rFonts w:ascii="Times New Roman" w:hAnsi="Times New Roman"/>
          <w:sz w:val="28"/>
          <w:szCs w:val="28"/>
        </w:rPr>
        <w:t>.4. События после отчетной даты, не удовлетворяющие критериям существенности, отражаются в учете и отчетности как факты хозяйственной жизни текущего финансового года.</w:t>
      </w:r>
    </w:p>
    <w:p w:rsidR="004F3455" w:rsidRDefault="006A0B8B">
      <w:pPr>
        <w:shd w:val="clear" w:color="auto" w:fill="FFFFFF"/>
        <w:spacing w:after="0" w:line="240" w:lineRule="auto"/>
        <w:ind w:firstLine="709"/>
        <w:contextualSpacing/>
        <w:jc w:val="both"/>
        <w:rPr>
          <w:rFonts w:ascii="Times New Roman" w:hAnsi="Times New Roman"/>
          <w:sz w:val="28"/>
          <w:szCs w:val="28"/>
        </w:rPr>
      </w:pPr>
      <w:r>
        <w:rPr>
          <w:rFonts w:ascii="Times New Roman" w:hAnsi="Times New Roman"/>
          <w:sz w:val="28"/>
          <w:szCs w:val="28"/>
        </w:rPr>
        <w:t>6</w:t>
      </w:r>
      <w:r w:rsidR="006764A3">
        <w:rPr>
          <w:rFonts w:ascii="Times New Roman" w:hAnsi="Times New Roman"/>
          <w:sz w:val="28"/>
          <w:szCs w:val="28"/>
        </w:rPr>
        <w:t>.5. К событиям после отчетной даты не относится несвоевременное поступление после отчетной даты первичных учетных документов, оформляющих факты хозяйственной жизни, произошедшие в отчетном периоде, информация о которых подлежит отражению в бухгалтерском учете и раскрытию в отчетности в отчетном периоде.</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В случае поступления документов после даты подписания отчетности учреждения, указанные операции отражаются в текущем периоде как ошибки прошлых лет, обособляются на отдельных счетах бухгалтерского учета, в отдельном журнале операций по исправлению ошибок прошлых лет. Признание таких ошибок оформляется бухгалтерской справкой (ф.0504833).</w:t>
      </w:r>
    </w:p>
    <w:p w:rsidR="004F3455" w:rsidRDefault="004F3455">
      <w:pPr>
        <w:shd w:val="clear" w:color="auto" w:fill="FFFFFF"/>
        <w:spacing w:after="0" w:line="240" w:lineRule="auto"/>
        <w:ind w:firstLine="709"/>
        <w:jc w:val="both"/>
        <w:rPr>
          <w:rFonts w:ascii="Times New Roman" w:hAnsi="Times New Roman"/>
          <w:sz w:val="28"/>
          <w:szCs w:val="28"/>
        </w:rPr>
      </w:pPr>
    </w:p>
    <w:p w:rsidR="004F3455" w:rsidRDefault="00535776">
      <w:pPr>
        <w:pStyle w:val="1"/>
        <w:ind w:firstLine="709"/>
      </w:pPr>
      <w:r>
        <w:t>7</w:t>
      </w:r>
      <w:r w:rsidR="006764A3">
        <w:t xml:space="preserve">. Порядок внесения изменений и дополнений в Единую учетную политику централизованного бухгалтерского учета </w:t>
      </w:r>
    </w:p>
    <w:p w:rsidR="004F3455" w:rsidRDefault="004F3455">
      <w:pPr>
        <w:shd w:val="clear" w:color="auto" w:fill="FFFFFF"/>
        <w:spacing w:after="0" w:line="240" w:lineRule="auto"/>
        <w:ind w:firstLine="709"/>
        <w:jc w:val="both"/>
        <w:rPr>
          <w:rFonts w:ascii="Times New Roman" w:hAnsi="Times New Roman"/>
          <w:sz w:val="28"/>
          <w:szCs w:val="28"/>
        </w:rPr>
      </w:pPr>
    </w:p>
    <w:p w:rsidR="004F3455" w:rsidRDefault="00535776">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7</w:t>
      </w:r>
      <w:r w:rsidR="006764A3">
        <w:rPr>
          <w:rFonts w:ascii="Times New Roman" w:hAnsi="Times New Roman"/>
          <w:sz w:val="28"/>
          <w:szCs w:val="28"/>
        </w:rPr>
        <w:t>.1. Внесение изменений в Единую учетную политику централизованного бухгалтерского учета осуществляется централизованной бухгалтерией в случаях:</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ведение бухгалтерского учета и составление бухгалтерской (финансовой) отчетности;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разработки и выбора централизованной бухгалтерией новых правил (способов) ведения бухгалтерского учета, применение которых приведет к повышению качества информации об объекте бухгалтерского учета, а также позволит представить в бухгалтерской (финансовой) отчетности релевантную и достоверную информацию;</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существенного изменения условий деятельности субъектов централизованного учета, включая их реорганизацию, ликвидацию, изменение возложенных на субъекты централизованного учета полномочий и (или) выполняемых ими функций;</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поступления предложений по совершенствованию методов ведения централизованного бухгалтерского учета от субъектов централизованного учета в целях обеспечения их информацией об активах, обязательствах и финансовом результате, необходимой для исполнения ими бюджетных полномочий;</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поступления предложений от территориальных отделений в целях совершенствования методов ведения централизованного бухгалтерского учета.</w:t>
      </w:r>
    </w:p>
    <w:p w:rsidR="004F3455" w:rsidRDefault="00535776">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7</w:t>
      </w:r>
      <w:r w:rsidR="006764A3">
        <w:rPr>
          <w:rFonts w:ascii="Times New Roman" w:hAnsi="Times New Roman"/>
          <w:sz w:val="28"/>
          <w:szCs w:val="28"/>
        </w:rPr>
        <w:t>.2. В целях обеспечения сопоставимости данных бухгалтерского учета изменения учетной политики применяются с начала отчетного года, если иное не обусловливается причиной такого изменения. Изменения, вносимые</w:t>
      </w:r>
      <w:r w:rsidR="006764A3">
        <w:rPr>
          <w:rFonts w:ascii="Times New Roman" w:hAnsi="Times New Roman"/>
        </w:rPr>
        <w:t xml:space="preserve"> </w:t>
      </w:r>
      <w:r w:rsidR="006764A3">
        <w:rPr>
          <w:rFonts w:ascii="Times New Roman" w:hAnsi="Times New Roman"/>
          <w:sz w:val="28"/>
          <w:szCs w:val="28"/>
        </w:rPr>
        <w:t xml:space="preserve">в течение отчетного года, не связанные с изменением нормативных правовых </w:t>
      </w:r>
      <w:r w:rsidR="006764A3">
        <w:rPr>
          <w:rFonts w:ascii="Times New Roman" w:hAnsi="Times New Roman"/>
          <w:sz w:val="28"/>
          <w:szCs w:val="28"/>
        </w:rPr>
        <w:lastRenderedPageBreak/>
        <w:t>актов, регулирующих ведение бухгалтерского учета и составление отчетности, производятся централизованной бухгалтерией по согласованию с органом, осуществляющим функции и полномочия учредителя.</w:t>
      </w:r>
    </w:p>
    <w:p w:rsidR="004F3455" w:rsidRDefault="00535776">
      <w:pPr>
        <w:pStyle w:val="s1"/>
        <w:shd w:val="clear" w:color="auto" w:fill="FFFFFF"/>
        <w:spacing w:before="0" w:beforeAutospacing="0" w:after="0" w:afterAutospacing="0"/>
        <w:ind w:firstLine="709"/>
        <w:jc w:val="both"/>
        <w:rPr>
          <w:sz w:val="28"/>
          <w:szCs w:val="28"/>
        </w:rPr>
      </w:pPr>
      <w:r>
        <w:rPr>
          <w:sz w:val="28"/>
          <w:szCs w:val="28"/>
        </w:rPr>
        <w:t>7</w:t>
      </w:r>
      <w:r w:rsidR="006764A3">
        <w:rPr>
          <w:sz w:val="28"/>
          <w:szCs w:val="28"/>
        </w:rPr>
        <w:t>.3. Дополнения в учетную политику вносятся в случае, когда для отражения возникших впервые фактов хозяйственной жизни (п. 14 СГС «Учетная политика, оценочные значения и ошибки») имеются следующие условия:</w:t>
      </w:r>
    </w:p>
    <w:p w:rsidR="004F3455" w:rsidRDefault="006764A3">
      <w:pPr>
        <w:pStyle w:val="s1"/>
        <w:shd w:val="clear" w:color="auto" w:fill="FFFFFF"/>
        <w:spacing w:before="0" w:beforeAutospacing="0" w:after="0" w:afterAutospacing="0"/>
        <w:ind w:firstLine="709"/>
        <w:jc w:val="both"/>
        <w:rPr>
          <w:sz w:val="28"/>
          <w:szCs w:val="28"/>
        </w:rPr>
      </w:pPr>
      <w:r>
        <w:rPr>
          <w:sz w:val="28"/>
          <w:szCs w:val="28"/>
        </w:rPr>
        <w:t>- применяется способ или правила бухгалтерского учета фактов, которые отличны, по существу, от фактов хозяйственной жизни, имевших место ранее;</w:t>
      </w:r>
    </w:p>
    <w:p w:rsidR="004F3455" w:rsidRDefault="006764A3">
      <w:pPr>
        <w:pStyle w:val="s1"/>
        <w:shd w:val="clear" w:color="auto" w:fill="FFFFFF"/>
        <w:spacing w:before="0" w:beforeAutospacing="0" w:after="0" w:afterAutospacing="0"/>
        <w:ind w:firstLine="709"/>
        <w:jc w:val="both"/>
        <w:rPr>
          <w:sz w:val="28"/>
          <w:szCs w:val="28"/>
        </w:rPr>
      </w:pPr>
      <w:r>
        <w:rPr>
          <w:sz w:val="28"/>
          <w:szCs w:val="28"/>
        </w:rPr>
        <w:t>- утверждаются новые правила или способы организации и ведения бухгалтерского учета.</w:t>
      </w:r>
    </w:p>
    <w:p w:rsidR="004F3455" w:rsidRDefault="006764A3">
      <w:pPr>
        <w:pStyle w:val="s1"/>
        <w:shd w:val="clear" w:color="auto" w:fill="FFFFFF"/>
        <w:spacing w:before="0" w:beforeAutospacing="0" w:after="0" w:afterAutospacing="0"/>
        <w:ind w:firstLine="709"/>
        <w:jc w:val="both"/>
        <w:rPr>
          <w:sz w:val="28"/>
          <w:szCs w:val="28"/>
        </w:rPr>
      </w:pPr>
      <w:r>
        <w:rPr>
          <w:sz w:val="28"/>
          <w:szCs w:val="28"/>
        </w:rPr>
        <w:t>Дополнения в Единую учетную политику принимаются отдельными приказами руководителя централизованной бухгалтерии с момента их возникновения.</w:t>
      </w:r>
    </w:p>
    <w:p w:rsidR="004F3455" w:rsidRDefault="00535776">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7</w:t>
      </w:r>
      <w:r w:rsidR="006764A3">
        <w:rPr>
          <w:rFonts w:ascii="Times New Roman" w:hAnsi="Times New Roman"/>
          <w:sz w:val="28"/>
          <w:szCs w:val="28"/>
        </w:rPr>
        <w:t>.4. Внесение изменений в Единую учетную политику по предложениям субъектов централизованного учета, территориальных отделений (далее - инициатор изменений) осуществляется с учетом следующих положений. В предложения по изменению учетной политики, подготовленные инициатором изменений, включается следующая информация: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обоснование необходимости внесения изменений с обоснованием причины возникновения такого изменения;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возложенных полномочий;</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прогноз финансовых, экономических и иных последствий внесения таких изменений.</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Предложения по изменению положений Единой учетной политики на очередной год направляются инициатором изменений в централизованную бухгалтерию в срок не позднее 1 октября текущего финансового года.</w:t>
      </w:r>
    </w:p>
    <w:p w:rsidR="004F3455" w:rsidRDefault="00535776">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7</w:t>
      </w:r>
      <w:r w:rsidR="006764A3">
        <w:rPr>
          <w:rFonts w:ascii="Times New Roman" w:hAnsi="Times New Roman"/>
          <w:sz w:val="28"/>
          <w:szCs w:val="28"/>
        </w:rPr>
        <w:t xml:space="preserve">.5. Централизованная бухгалтерия в течение 30 рабочих дней от даты поступления предложений, принимает решение о внесении соответствующего изменения либо подготавливает мотивированное заключение о нецелесообразности представленных предложений по изменению положений учетной политики, в виду их несоответствия принципам концептуальных основ бухгалтерского учета, утвержденных Приказом № 256н, в 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 виду превышения затрат на представление информации в бухгалтерской (финансовой) отчетности над ее полезностью и преимуществами от ее использования. Дополнительно, централизованной бухгалтерией в период рассмотрения предложений по внесению изменений в Единую учетную </w:t>
      </w:r>
      <w:r w:rsidR="006764A3">
        <w:rPr>
          <w:rFonts w:ascii="Times New Roman" w:hAnsi="Times New Roman"/>
          <w:sz w:val="28"/>
          <w:szCs w:val="28"/>
        </w:rPr>
        <w:lastRenderedPageBreak/>
        <w:t>политику может быть запрошена дополнительная информация у инициатора изменений.</w:t>
      </w:r>
    </w:p>
    <w:p w:rsidR="004F3455" w:rsidRDefault="00535776">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7</w:t>
      </w:r>
      <w:r w:rsidR="006764A3">
        <w:rPr>
          <w:rFonts w:ascii="Times New Roman" w:hAnsi="Times New Roman"/>
          <w:sz w:val="28"/>
          <w:szCs w:val="28"/>
        </w:rPr>
        <w:t>.6. СГС «Учетная политика, оценочные значения и ошибки» предусмотрено два варианта применения измененной учетной политики:</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перспективное, при котором измененная учетная политика применяется к фактам хозяйственной жизни, возникающим после даты соответствующего изменения;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 ретроспективное - применение измененной учетной политики к фактам хозяйственной жизни таким образом, как если бы измененная учетная политика применялась с момента возникновения соответствующего факта хозяйственной жизни. </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Таким образом, для определения даты начала применения вносимых изменений, централизованной бухгалтерией дается заключение относительно состава показателей бухгалтерской (финансовой) отчетности соответствующего отчетного периода, на который окажут влияние вносимые изменения.</w:t>
      </w: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Также при внесении изменений в Единую учётную политику в целях сопоставления отчётности на основе профессионального суждения централизованной бухгалтерией оценивается существенность изменения показателей, отражающих финансовое положение, финансовые результаты деятельности Учреждения и движение его денежных средств.</w:t>
      </w:r>
    </w:p>
    <w:p w:rsidR="004F3455" w:rsidRDefault="004F3455">
      <w:pPr>
        <w:shd w:val="clear" w:color="auto" w:fill="FFFFFF"/>
        <w:spacing w:after="0" w:line="240" w:lineRule="auto"/>
        <w:ind w:firstLine="709"/>
        <w:jc w:val="both"/>
        <w:rPr>
          <w:rFonts w:ascii="Times New Roman" w:hAnsi="Times New Roman"/>
          <w:sz w:val="28"/>
          <w:szCs w:val="28"/>
        </w:rPr>
      </w:pPr>
    </w:p>
    <w:p w:rsidR="004F3455" w:rsidRDefault="00535776" w:rsidP="00535776">
      <w:pPr>
        <w:pStyle w:val="1"/>
      </w:pPr>
      <w:r>
        <w:t>8</w:t>
      </w:r>
      <w:r w:rsidR="006764A3">
        <w:t>. Порядок передачи документов при смене руководителя Учреждения</w:t>
      </w:r>
      <w:r>
        <w:t>.</w:t>
      </w:r>
    </w:p>
    <w:p w:rsidR="004F3455" w:rsidRDefault="006764A3">
      <w:pPr>
        <w:shd w:val="clear" w:color="auto" w:fill="FFFFFF"/>
        <w:spacing w:after="0" w:line="240" w:lineRule="auto"/>
        <w:ind w:firstLine="709"/>
        <w:rPr>
          <w:rFonts w:ascii="Times New Roman" w:hAnsi="Times New Roman"/>
          <w:bCs/>
          <w:sz w:val="28"/>
          <w:szCs w:val="28"/>
        </w:rPr>
      </w:pPr>
      <w:r>
        <w:rPr>
          <w:rFonts w:ascii="Times New Roman" w:hAnsi="Times New Roman"/>
          <w:bCs/>
          <w:sz w:val="28"/>
          <w:szCs w:val="28"/>
        </w:rPr>
        <w:t>Передача дел при смене руководителя Учреждения производится в соответствии с порядком, установленном распорядительным документом субъекта централизованного учета или органа, осуществляющего функции и полномочия учредителя.</w:t>
      </w:r>
    </w:p>
    <w:p w:rsidR="004F3455" w:rsidRDefault="004F3455">
      <w:pPr>
        <w:shd w:val="clear" w:color="auto" w:fill="FFFFFF"/>
        <w:spacing w:after="0" w:line="240" w:lineRule="auto"/>
        <w:ind w:firstLine="709"/>
        <w:jc w:val="both"/>
        <w:rPr>
          <w:rFonts w:ascii="Times New Roman" w:hAnsi="Times New Roman"/>
          <w:sz w:val="28"/>
          <w:szCs w:val="28"/>
        </w:rPr>
      </w:pPr>
    </w:p>
    <w:p w:rsidR="004F3455" w:rsidRDefault="004F3455">
      <w:pPr>
        <w:shd w:val="clear" w:color="auto" w:fill="FFFFFF"/>
        <w:spacing w:after="0" w:line="240" w:lineRule="auto"/>
        <w:ind w:firstLine="709"/>
        <w:jc w:val="both"/>
        <w:rPr>
          <w:rFonts w:ascii="Times New Roman" w:hAnsi="Times New Roman"/>
          <w:sz w:val="28"/>
          <w:szCs w:val="28"/>
        </w:rPr>
      </w:pPr>
    </w:p>
    <w:p w:rsidR="004F3455" w:rsidRDefault="006764A3">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Главный бухгалтер</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А.А. Павлович</w:t>
      </w:r>
    </w:p>
    <w:sectPr w:rsidR="004F3455" w:rsidSect="00965A80">
      <w:headerReference w:type="default" r:id="rId19"/>
      <w:pgSz w:w="11906" w:h="16838" w:code="9"/>
      <w:pgMar w:top="270" w:right="849" w:bottom="993" w:left="1701"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C6B65" w:rsidRDefault="006C6B65">
      <w:pPr>
        <w:spacing w:after="0" w:line="240" w:lineRule="auto"/>
      </w:pPr>
      <w:r>
        <w:separator/>
      </w:r>
    </w:p>
  </w:endnote>
  <w:endnote w:type="continuationSeparator" w:id="0">
    <w:p w:rsidR="006C6B65" w:rsidRDefault="006C6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C6B65" w:rsidRDefault="006C6B65">
      <w:pPr>
        <w:spacing w:after="0" w:line="240" w:lineRule="auto"/>
      </w:pPr>
      <w:r>
        <w:separator/>
      </w:r>
    </w:p>
  </w:footnote>
  <w:footnote w:type="continuationSeparator" w:id="0">
    <w:p w:rsidR="006C6B65" w:rsidRDefault="006C6B65">
      <w:pPr>
        <w:spacing w:after="0" w:line="240" w:lineRule="auto"/>
      </w:pPr>
      <w:r>
        <w:continuationSeparator/>
      </w:r>
    </w:p>
  </w:footnote>
  <w:footnote w:id="1">
    <w:p w:rsidR="0090606B" w:rsidRDefault="0090606B">
      <w:pPr>
        <w:spacing w:after="0" w:line="240" w:lineRule="auto"/>
        <w:jc w:val="both"/>
        <w:rPr>
          <w:rFonts w:cs="Calibri"/>
          <w:sz w:val="20"/>
          <w:szCs w:val="20"/>
        </w:rPr>
      </w:pPr>
    </w:p>
    <w:p w:rsidR="0090606B" w:rsidRDefault="0090606B">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0606B" w:rsidRDefault="0090606B">
    <w:pPr>
      <w:pStyle w:val="ab"/>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p>
  <w:p w:rsidR="0090606B" w:rsidRDefault="0090606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4110D"/>
    <w:multiLevelType w:val="multilevel"/>
    <w:tmpl w:val="A764357C"/>
    <w:lvl w:ilvl="0">
      <w:start w:val="22"/>
      <w:numFmt w:val="decimal"/>
      <w:suff w:val="space"/>
      <w:lvlText w:val="%1."/>
      <w:lvlJc w:val="left"/>
      <w:pPr>
        <w:ind w:left="2771" w:hanging="360"/>
      </w:pPr>
    </w:lvl>
    <w:lvl w:ilvl="1">
      <w:start w:val="1"/>
      <w:numFmt w:val="lowerLetter"/>
      <w:suff w:val="space"/>
      <w:lvlText w:val="%2."/>
      <w:lvlJc w:val="left"/>
      <w:pPr>
        <w:ind w:left="3491" w:hanging="360"/>
      </w:pPr>
    </w:lvl>
    <w:lvl w:ilvl="2">
      <w:start w:val="1"/>
      <w:numFmt w:val="lowerRoman"/>
      <w:suff w:val="space"/>
      <w:lvlText w:val="%3."/>
      <w:lvlJc w:val="right"/>
      <w:pPr>
        <w:ind w:left="4211" w:hanging="180"/>
      </w:pPr>
    </w:lvl>
    <w:lvl w:ilvl="3">
      <w:start w:val="1"/>
      <w:numFmt w:val="decimal"/>
      <w:suff w:val="space"/>
      <w:lvlText w:val="%4."/>
      <w:lvlJc w:val="left"/>
      <w:pPr>
        <w:ind w:left="4931" w:hanging="360"/>
      </w:pPr>
    </w:lvl>
    <w:lvl w:ilvl="4">
      <w:start w:val="1"/>
      <w:numFmt w:val="lowerLetter"/>
      <w:suff w:val="space"/>
      <w:lvlText w:val="%5."/>
      <w:lvlJc w:val="left"/>
      <w:pPr>
        <w:ind w:left="5651" w:hanging="360"/>
      </w:pPr>
    </w:lvl>
    <w:lvl w:ilvl="5">
      <w:start w:val="1"/>
      <w:numFmt w:val="lowerRoman"/>
      <w:suff w:val="space"/>
      <w:lvlText w:val="%6."/>
      <w:lvlJc w:val="right"/>
      <w:pPr>
        <w:ind w:left="6371" w:hanging="180"/>
      </w:pPr>
    </w:lvl>
    <w:lvl w:ilvl="6">
      <w:start w:val="1"/>
      <w:numFmt w:val="decimal"/>
      <w:suff w:val="space"/>
      <w:lvlText w:val="%7."/>
      <w:lvlJc w:val="left"/>
      <w:pPr>
        <w:ind w:left="7091" w:hanging="360"/>
      </w:pPr>
    </w:lvl>
    <w:lvl w:ilvl="7">
      <w:start w:val="1"/>
      <w:numFmt w:val="lowerLetter"/>
      <w:suff w:val="space"/>
      <w:lvlText w:val="%8."/>
      <w:lvlJc w:val="left"/>
      <w:pPr>
        <w:ind w:left="7811" w:hanging="360"/>
      </w:pPr>
    </w:lvl>
    <w:lvl w:ilvl="8">
      <w:start w:val="1"/>
      <w:numFmt w:val="lowerRoman"/>
      <w:suff w:val="space"/>
      <w:lvlText w:val="%9."/>
      <w:lvlJc w:val="right"/>
      <w:pPr>
        <w:ind w:left="8531" w:hanging="180"/>
      </w:pPr>
    </w:lvl>
  </w:abstractNum>
  <w:abstractNum w:abstractNumId="1" w15:restartNumberingAfterBreak="0">
    <w:nsid w:val="20D82753"/>
    <w:multiLevelType w:val="multilevel"/>
    <w:tmpl w:val="9072CC32"/>
    <w:lvl w:ilvl="0">
      <w:start w:val="1"/>
      <w:numFmt w:val="bullet"/>
      <w:suff w:val="space"/>
      <w:lvlText w:val="•"/>
      <w:lvlJc w:val="left"/>
    </w:lvl>
    <w:lvl w:ilvl="1">
      <w:start w:val="1"/>
      <w:numFmt w:val="decimal"/>
      <w:suff w:val="space"/>
      <w:lvlText w:val=""/>
      <w:lvlJc w:val="left"/>
    </w:lvl>
    <w:lvl w:ilvl="2">
      <w:start w:val="1"/>
      <w:numFmt w:val="decimal"/>
      <w:suff w:val="space"/>
      <w:lvlText w:val=""/>
      <w:lvlJc w:val="left"/>
    </w:lvl>
    <w:lvl w:ilvl="3">
      <w:start w:val="1"/>
      <w:numFmt w:val="decimal"/>
      <w:suff w:val="space"/>
      <w:lvlText w:val=""/>
      <w:lvlJc w:val="left"/>
    </w:lvl>
    <w:lvl w:ilvl="4">
      <w:start w:val="1"/>
      <w:numFmt w:val="decimal"/>
      <w:suff w:val="space"/>
      <w:lvlText w:val=""/>
      <w:lvlJc w:val="left"/>
    </w:lvl>
    <w:lvl w:ilvl="5">
      <w:start w:val="1"/>
      <w:numFmt w:val="decimal"/>
      <w:suff w:val="space"/>
      <w:lvlText w:val=""/>
      <w:lvlJc w:val="left"/>
    </w:lvl>
    <w:lvl w:ilvl="6">
      <w:start w:val="1"/>
      <w:numFmt w:val="decimal"/>
      <w:suff w:val="space"/>
      <w:lvlText w:val=""/>
      <w:lvlJc w:val="left"/>
    </w:lvl>
    <w:lvl w:ilvl="7">
      <w:start w:val="1"/>
      <w:numFmt w:val="decimal"/>
      <w:suff w:val="space"/>
      <w:lvlText w:val=""/>
      <w:lvlJc w:val="left"/>
    </w:lvl>
    <w:lvl w:ilvl="8">
      <w:start w:val="1"/>
      <w:numFmt w:val="decimal"/>
      <w:suff w:val="space"/>
      <w:lvlText w:val=""/>
      <w:lvlJc w:val="left"/>
    </w:lvl>
  </w:abstractNum>
  <w:abstractNum w:abstractNumId="2" w15:restartNumberingAfterBreak="0">
    <w:nsid w:val="25903572"/>
    <w:multiLevelType w:val="multilevel"/>
    <w:tmpl w:val="18582E88"/>
    <w:lvl w:ilvl="0">
      <w:start w:val="4"/>
      <w:numFmt w:val="decimal"/>
      <w:suff w:val="space"/>
      <w:lvlText w:val="%1"/>
      <w:lvlJc w:val="left"/>
      <w:pPr>
        <w:ind w:left="36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8"/>
      <w:numFmt w:val="decimal"/>
      <w:lvlRestart w:val="0"/>
      <w:suff w:val="space"/>
      <w:lvlText w:val="%1.%2."/>
      <w:lvlJc w:val="left"/>
      <w:pPr>
        <w:ind w:left="7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suff w:val="space"/>
      <w:lvlText w:val="%3"/>
      <w:lvlJc w:val="left"/>
      <w:pPr>
        <w:ind w:left="178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suff w:val="space"/>
      <w:lvlText w:val="%4"/>
      <w:lvlJc w:val="left"/>
      <w:pPr>
        <w:ind w:left="250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suff w:val="space"/>
      <w:lvlText w:val="%5"/>
      <w:lvlJc w:val="left"/>
      <w:pPr>
        <w:ind w:left="322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suff w:val="space"/>
      <w:lvlText w:val="%6"/>
      <w:lvlJc w:val="left"/>
      <w:pPr>
        <w:ind w:left="394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suff w:val="space"/>
      <w:lvlText w:val="%7"/>
      <w:lvlJc w:val="left"/>
      <w:pPr>
        <w:ind w:left="466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suff w:val="space"/>
      <w:lvlText w:val="%8"/>
      <w:lvlJc w:val="left"/>
      <w:pPr>
        <w:ind w:left="538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suff w:val="space"/>
      <w:lvlText w:val="%9"/>
      <w:lvlJc w:val="left"/>
      <w:pPr>
        <w:ind w:left="610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3" w15:restartNumberingAfterBreak="0">
    <w:nsid w:val="26843F8E"/>
    <w:multiLevelType w:val="multilevel"/>
    <w:tmpl w:val="C00C1652"/>
    <w:lvl w:ilvl="0">
      <w:start w:val="1"/>
      <w:numFmt w:val="bullet"/>
      <w:suff w:val="space"/>
      <w:lvlText w:val="-"/>
      <w:lvlJc w:val="left"/>
      <w:pPr>
        <w:ind w:left="7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suff w:val="space"/>
      <w:lvlText w:val="o"/>
      <w:lvlJc w:val="left"/>
      <w:pPr>
        <w:ind w:left="1822"/>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suff w:val="space"/>
      <w:lvlText w:val="▪"/>
      <w:lvlJc w:val="left"/>
      <w:pPr>
        <w:ind w:left="2542"/>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suff w:val="space"/>
      <w:lvlText w:val="•"/>
      <w:lvlJc w:val="left"/>
      <w:pPr>
        <w:ind w:left="3262"/>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suff w:val="space"/>
      <w:lvlText w:val="o"/>
      <w:lvlJc w:val="left"/>
      <w:pPr>
        <w:ind w:left="3982"/>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suff w:val="space"/>
      <w:lvlText w:val="▪"/>
      <w:lvlJc w:val="left"/>
      <w:pPr>
        <w:ind w:left="4702"/>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suff w:val="space"/>
      <w:lvlText w:val="•"/>
      <w:lvlJc w:val="left"/>
      <w:pPr>
        <w:ind w:left="5422"/>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suff w:val="space"/>
      <w:lvlText w:val="o"/>
      <w:lvlJc w:val="left"/>
      <w:pPr>
        <w:ind w:left="6142"/>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suff w:val="space"/>
      <w:lvlText w:val="▪"/>
      <w:lvlJc w:val="left"/>
      <w:pPr>
        <w:ind w:left="6862"/>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4" w15:restartNumberingAfterBreak="0">
    <w:nsid w:val="2BC14440"/>
    <w:multiLevelType w:val="multilevel"/>
    <w:tmpl w:val="184C6846"/>
    <w:lvl w:ilvl="0">
      <w:start w:val="4"/>
      <w:numFmt w:val="decimal"/>
      <w:suff w:val="space"/>
      <w:lvlText w:val="%1"/>
      <w:lvlJc w:val="left"/>
      <w:pPr>
        <w:ind w:left="36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8"/>
      <w:numFmt w:val="decimal"/>
      <w:lvlRestart w:val="0"/>
      <w:suff w:val="space"/>
      <w:lvlText w:val="%1.%2."/>
      <w:lvlJc w:val="left"/>
      <w:pPr>
        <w:ind w:left="7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suff w:val="space"/>
      <w:lvlText w:val="%3"/>
      <w:lvlJc w:val="left"/>
      <w:pPr>
        <w:ind w:left="178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suff w:val="space"/>
      <w:lvlText w:val="%4"/>
      <w:lvlJc w:val="left"/>
      <w:pPr>
        <w:ind w:left="250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suff w:val="space"/>
      <w:lvlText w:val="%5"/>
      <w:lvlJc w:val="left"/>
      <w:pPr>
        <w:ind w:left="322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suff w:val="space"/>
      <w:lvlText w:val="%6"/>
      <w:lvlJc w:val="left"/>
      <w:pPr>
        <w:ind w:left="394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suff w:val="space"/>
      <w:lvlText w:val="%7"/>
      <w:lvlJc w:val="left"/>
      <w:pPr>
        <w:ind w:left="466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suff w:val="space"/>
      <w:lvlText w:val="%8"/>
      <w:lvlJc w:val="left"/>
      <w:pPr>
        <w:ind w:left="538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suff w:val="space"/>
      <w:lvlText w:val="%9"/>
      <w:lvlJc w:val="left"/>
      <w:pPr>
        <w:ind w:left="610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5" w15:restartNumberingAfterBreak="0">
    <w:nsid w:val="2E1F1A8C"/>
    <w:multiLevelType w:val="multilevel"/>
    <w:tmpl w:val="6902F660"/>
    <w:lvl w:ilvl="0">
      <w:start w:val="1"/>
      <w:numFmt w:val="decimal"/>
      <w:suff w:val="space"/>
      <w:lvlText w:val="%1."/>
      <w:lvlJc w:val="left"/>
      <w:pPr>
        <w:ind w:left="435" w:hanging="435"/>
      </w:pPr>
    </w:lvl>
    <w:lvl w:ilvl="1">
      <w:start w:val="2"/>
      <w:numFmt w:val="decimal"/>
      <w:suff w:val="space"/>
      <w:lvlText w:val="%1.%2."/>
      <w:lvlJc w:val="left"/>
      <w:pPr>
        <w:ind w:left="720" w:hanging="720"/>
      </w:pPr>
    </w:lvl>
    <w:lvl w:ilvl="2">
      <w:start w:val="1"/>
      <w:numFmt w:val="decimal"/>
      <w:suff w:val="space"/>
      <w:lvlText w:val="%1.%2.%3."/>
      <w:lvlJc w:val="left"/>
      <w:pPr>
        <w:ind w:left="720" w:hanging="720"/>
      </w:pPr>
    </w:lvl>
    <w:lvl w:ilvl="3">
      <w:start w:val="1"/>
      <w:numFmt w:val="decimal"/>
      <w:suff w:val="space"/>
      <w:lvlText w:val="%1.%2.%3.%4."/>
      <w:lvlJc w:val="left"/>
      <w:pPr>
        <w:ind w:left="1080" w:hanging="1080"/>
      </w:pPr>
    </w:lvl>
    <w:lvl w:ilvl="4">
      <w:start w:val="1"/>
      <w:numFmt w:val="decimal"/>
      <w:suff w:val="space"/>
      <w:lvlText w:val="%1.%2.%3.%4.%5."/>
      <w:lvlJc w:val="left"/>
      <w:pPr>
        <w:ind w:left="1080" w:hanging="1080"/>
      </w:pPr>
    </w:lvl>
    <w:lvl w:ilvl="5">
      <w:start w:val="1"/>
      <w:numFmt w:val="decimal"/>
      <w:suff w:val="space"/>
      <w:lvlText w:val="%1.%2.%3.%4.%5.%6."/>
      <w:lvlJc w:val="left"/>
      <w:pPr>
        <w:ind w:left="1440" w:hanging="1440"/>
      </w:pPr>
    </w:lvl>
    <w:lvl w:ilvl="6">
      <w:start w:val="1"/>
      <w:numFmt w:val="decimal"/>
      <w:suff w:val="space"/>
      <w:lvlText w:val="%1.%2.%3.%4.%5.%6.%7."/>
      <w:lvlJc w:val="left"/>
      <w:pPr>
        <w:ind w:left="1800" w:hanging="1800"/>
      </w:pPr>
    </w:lvl>
    <w:lvl w:ilvl="7">
      <w:start w:val="1"/>
      <w:numFmt w:val="decimal"/>
      <w:suff w:val="space"/>
      <w:lvlText w:val="%1.%2.%3.%4.%5.%6.%7.%8."/>
      <w:lvlJc w:val="left"/>
      <w:pPr>
        <w:ind w:left="1800" w:hanging="1800"/>
      </w:pPr>
    </w:lvl>
    <w:lvl w:ilvl="8">
      <w:start w:val="1"/>
      <w:numFmt w:val="decimal"/>
      <w:suff w:val="space"/>
      <w:lvlText w:val="%1.%2.%3.%4.%5.%6.%7.%8.%9."/>
      <w:lvlJc w:val="left"/>
      <w:pPr>
        <w:ind w:left="2160" w:hanging="2160"/>
      </w:pPr>
    </w:lvl>
  </w:abstractNum>
  <w:abstractNum w:abstractNumId="6" w15:restartNumberingAfterBreak="0">
    <w:nsid w:val="2FDD7D76"/>
    <w:multiLevelType w:val="multilevel"/>
    <w:tmpl w:val="EC96B694"/>
    <w:lvl w:ilvl="0">
      <w:start w:val="1"/>
      <w:numFmt w:val="decimal"/>
      <w:suff w:val="space"/>
      <w:lvlText w:val="%1."/>
      <w:lvlJc w:val="left"/>
      <w:pPr>
        <w:ind w:left="7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suff w:val="space"/>
      <w:lvlText w:val="%2"/>
      <w:lvlJc w:val="left"/>
      <w:pPr>
        <w:ind w:left="17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suff w:val="space"/>
      <w:lvlText w:val="%3"/>
      <w:lvlJc w:val="left"/>
      <w:pPr>
        <w:ind w:left="25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suff w:val="space"/>
      <w:lvlText w:val="%4"/>
      <w:lvlJc w:val="left"/>
      <w:pPr>
        <w:ind w:left="32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suff w:val="space"/>
      <w:lvlText w:val="%5"/>
      <w:lvlJc w:val="left"/>
      <w:pPr>
        <w:ind w:left="39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suff w:val="space"/>
      <w:lvlText w:val="%6"/>
      <w:lvlJc w:val="left"/>
      <w:pPr>
        <w:ind w:left="46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suff w:val="space"/>
      <w:lvlText w:val="%7"/>
      <w:lvlJc w:val="left"/>
      <w:pPr>
        <w:ind w:left="53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suff w:val="space"/>
      <w:lvlText w:val="%8"/>
      <w:lvlJc w:val="left"/>
      <w:pPr>
        <w:ind w:left="61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suff w:val="space"/>
      <w:lvlText w:val="%9"/>
      <w:lvlJc w:val="left"/>
      <w:pPr>
        <w:ind w:left="68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7" w15:restartNumberingAfterBreak="0">
    <w:nsid w:val="3273110F"/>
    <w:multiLevelType w:val="multilevel"/>
    <w:tmpl w:val="44C25442"/>
    <w:lvl w:ilvl="0">
      <w:start w:val="18"/>
      <w:numFmt w:val="decimal"/>
      <w:suff w:val="space"/>
      <w:lvlText w:val="%1."/>
      <w:lvlJc w:val="left"/>
      <w:pPr>
        <w:ind w:left="735" w:hanging="375"/>
      </w:pPr>
    </w:lvl>
    <w:lvl w:ilvl="1">
      <w:start w:val="11"/>
      <w:numFmt w:val="decimal"/>
      <w:suff w:val="space"/>
      <w:lvlText w:val="%1.%2."/>
      <w:lvlJc w:val="left"/>
      <w:pPr>
        <w:ind w:left="2807" w:hanging="1530"/>
      </w:pPr>
    </w:lvl>
    <w:lvl w:ilvl="2">
      <w:start w:val="1"/>
      <w:numFmt w:val="decimal"/>
      <w:suff w:val="space"/>
      <w:lvlText w:val="%1.%2.%3."/>
      <w:lvlJc w:val="left"/>
      <w:pPr>
        <w:ind w:left="2588" w:hanging="1530"/>
      </w:pPr>
    </w:lvl>
    <w:lvl w:ilvl="3">
      <w:start w:val="1"/>
      <w:numFmt w:val="decimal"/>
      <w:suff w:val="space"/>
      <w:lvlText w:val="%1.%2.%3.%4."/>
      <w:lvlJc w:val="left"/>
      <w:pPr>
        <w:ind w:left="2937" w:hanging="1530"/>
      </w:pPr>
    </w:lvl>
    <w:lvl w:ilvl="4">
      <w:start w:val="1"/>
      <w:numFmt w:val="decimal"/>
      <w:suff w:val="space"/>
      <w:lvlText w:val="%1.%2.%3.%4.%5."/>
      <w:lvlJc w:val="left"/>
      <w:pPr>
        <w:ind w:left="3286" w:hanging="1530"/>
      </w:pPr>
    </w:lvl>
    <w:lvl w:ilvl="5">
      <w:start w:val="1"/>
      <w:numFmt w:val="decimal"/>
      <w:suff w:val="space"/>
      <w:lvlText w:val="%1.%2.%3.%4.%5.%6."/>
      <w:lvlJc w:val="left"/>
      <w:pPr>
        <w:ind w:left="3635" w:hanging="1530"/>
      </w:pPr>
    </w:lvl>
    <w:lvl w:ilvl="6">
      <w:start w:val="1"/>
      <w:numFmt w:val="decimal"/>
      <w:suff w:val="space"/>
      <w:lvlText w:val="%1.%2.%3.%4.%5.%6.%7."/>
      <w:lvlJc w:val="left"/>
      <w:pPr>
        <w:ind w:left="4254" w:hanging="1800"/>
      </w:pPr>
    </w:lvl>
    <w:lvl w:ilvl="7">
      <w:start w:val="1"/>
      <w:numFmt w:val="decimal"/>
      <w:suff w:val="space"/>
      <w:lvlText w:val="%1.%2.%3.%4.%5.%6.%7.%8."/>
      <w:lvlJc w:val="left"/>
      <w:pPr>
        <w:ind w:left="4603" w:hanging="1800"/>
      </w:pPr>
    </w:lvl>
    <w:lvl w:ilvl="8">
      <w:start w:val="1"/>
      <w:numFmt w:val="decimal"/>
      <w:suff w:val="space"/>
      <w:lvlText w:val="%1.%2.%3.%4.%5.%6.%7.%8.%9."/>
      <w:lvlJc w:val="left"/>
      <w:pPr>
        <w:ind w:left="5312" w:hanging="2160"/>
      </w:pPr>
    </w:lvl>
  </w:abstractNum>
  <w:abstractNum w:abstractNumId="8" w15:restartNumberingAfterBreak="0">
    <w:nsid w:val="37033FE3"/>
    <w:multiLevelType w:val="multilevel"/>
    <w:tmpl w:val="66D8D946"/>
    <w:lvl w:ilvl="0">
      <w:start w:val="14"/>
      <w:numFmt w:val="decimal"/>
      <w:suff w:val="space"/>
      <w:lvlText w:val="%1"/>
      <w:lvlJc w:val="left"/>
      <w:pPr>
        <w:ind w:left="36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3"/>
      <w:numFmt w:val="decimal"/>
      <w:lvlRestart w:val="0"/>
      <w:suff w:val="space"/>
      <w:lvlText w:val="%1.%2."/>
      <w:lvlJc w:val="left"/>
      <w:pPr>
        <w:ind w:left="7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suff w:val="space"/>
      <w:lvlText w:val="%3"/>
      <w:lvlJc w:val="left"/>
      <w:pPr>
        <w:ind w:left="178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suff w:val="space"/>
      <w:lvlText w:val="%4"/>
      <w:lvlJc w:val="left"/>
      <w:pPr>
        <w:ind w:left="250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suff w:val="space"/>
      <w:lvlText w:val="%5"/>
      <w:lvlJc w:val="left"/>
      <w:pPr>
        <w:ind w:left="322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suff w:val="space"/>
      <w:lvlText w:val="%6"/>
      <w:lvlJc w:val="left"/>
      <w:pPr>
        <w:ind w:left="394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suff w:val="space"/>
      <w:lvlText w:val="%7"/>
      <w:lvlJc w:val="left"/>
      <w:pPr>
        <w:ind w:left="466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suff w:val="space"/>
      <w:lvlText w:val="%8"/>
      <w:lvlJc w:val="left"/>
      <w:pPr>
        <w:ind w:left="538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suff w:val="space"/>
      <w:lvlText w:val="%9"/>
      <w:lvlJc w:val="left"/>
      <w:pPr>
        <w:ind w:left="610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9" w15:restartNumberingAfterBreak="0">
    <w:nsid w:val="37050C20"/>
    <w:multiLevelType w:val="multilevel"/>
    <w:tmpl w:val="C7E09250"/>
    <w:lvl w:ilvl="0">
      <w:start w:val="16"/>
      <w:numFmt w:val="decimal"/>
      <w:suff w:val="space"/>
      <w:lvlText w:val="%1."/>
      <w:lvlJc w:val="left"/>
      <w:pPr>
        <w:ind w:left="735" w:hanging="375"/>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0" w15:restartNumberingAfterBreak="0">
    <w:nsid w:val="3FB55563"/>
    <w:multiLevelType w:val="multilevel"/>
    <w:tmpl w:val="FED26816"/>
    <w:lvl w:ilvl="0">
      <w:start w:val="14"/>
      <w:numFmt w:val="decimal"/>
      <w:suff w:val="space"/>
      <w:lvlText w:val="%1."/>
      <w:lvlJc w:val="left"/>
      <w:pPr>
        <w:ind w:left="735" w:hanging="375"/>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1" w15:restartNumberingAfterBreak="0">
    <w:nsid w:val="3FBD0599"/>
    <w:multiLevelType w:val="multilevel"/>
    <w:tmpl w:val="F8AEE1DC"/>
    <w:lvl w:ilvl="0">
      <w:start w:val="3"/>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2" w15:restartNumberingAfterBreak="0">
    <w:nsid w:val="47FD79E3"/>
    <w:multiLevelType w:val="multilevel"/>
    <w:tmpl w:val="7C58AC0E"/>
    <w:lvl w:ilvl="0">
      <w:start w:val="1"/>
      <w:numFmt w:val="decimal"/>
      <w:suff w:val="space"/>
      <w:lvlText w:val="%1."/>
      <w:lvlJc w:val="left"/>
      <w:pPr>
        <w:ind w:left="4755" w:hanging="360"/>
      </w:pPr>
    </w:lvl>
    <w:lvl w:ilvl="1">
      <w:start w:val="1"/>
      <w:numFmt w:val="lowerLetter"/>
      <w:suff w:val="space"/>
      <w:lvlText w:val="%2."/>
      <w:lvlJc w:val="left"/>
      <w:pPr>
        <w:ind w:left="3000" w:hanging="360"/>
      </w:pPr>
    </w:lvl>
    <w:lvl w:ilvl="2">
      <w:start w:val="1"/>
      <w:numFmt w:val="lowerRoman"/>
      <w:suff w:val="space"/>
      <w:lvlText w:val="%3."/>
      <w:lvlJc w:val="right"/>
      <w:pPr>
        <w:ind w:left="3720" w:hanging="180"/>
      </w:pPr>
    </w:lvl>
    <w:lvl w:ilvl="3">
      <w:start w:val="1"/>
      <w:numFmt w:val="decimal"/>
      <w:suff w:val="space"/>
      <w:lvlText w:val="%4."/>
      <w:lvlJc w:val="left"/>
      <w:pPr>
        <w:ind w:left="4440" w:hanging="360"/>
      </w:pPr>
    </w:lvl>
    <w:lvl w:ilvl="4">
      <w:start w:val="1"/>
      <w:numFmt w:val="lowerLetter"/>
      <w:suff w:val="space"/>
      <w:lvlText w:val="%5."/>
      <w:lvlJc w:val="left"/>
      <w:pPr>
        <w:ind w:left="5160" w:hanging="360"/>
      </w:pPr>
    </w:lvl>
    <w:lvl w:ilvl="5">
      <w:start w:val="1"/>
      <w:numFmt w:val="lowerRoman"/>
      <w:suff w:val="space"/>
      <w:lvlText w:val="%6."/>
      <w:lvlJc w:val="right"/>
      <w:pPr>
        <w:ind w:left="5880" w:hanging="180"/>
      </w:pPr>
    </w:lvl>
    <w:lvl w:ilvl="6">
      <w:start w:val="1"/>
      <w:numFmt w:val="decimal"/>
      <w:suff w:val="space"/>
      <w:lvlText w:val="%7."/>
      <w:lvlJc w:val="left"/>
      <w:pPr>
        <w:ind w:left="6600" w:hanging="360"/>
      </w:pPr>
    </w:lvl>
    <w:lvl w:ilvl="7">
      <w:start w:val="1"/>
      <w:numFmt w:val="lowerLetter"/>
      <w:suff w:val="space"/>
      <w:lvlText w:val="%8."/>
      <w:lvlJc w:val="left"/>
      <w:pPr>
        <w:ind w:left="7320" w:hanging="360"/>
      </w:pPr>
    </w:lvl>
    <w:lvl w:ilvl="8">
      <w:start w:val="1"/>
      <w:numFmt w:val="lowerRoman"/>
      <w:suff w:val="space"/>
      <w:lvlText w:val="%9."/>
      <w:lvlJc w:val="right"/>
      <w:pPr>
        <w:ind w:left="8040" w:hanging="180"/>
      </w:pPr>
    </w:lvl>
  </w:abstractNum>
  <w:abstractNum w:abstractNumId="13" w15:restartNumberingAfterBreak="0">
    <w:nsid w:val="48A64D43"/>
    <w:multiLevelType w:val="multilevel"/>
    <w:tmpl w:val="74C8BC42"/>
    <w:lvl w:ilvl="0">
      <w:start w:val="1"/>
      <w:numFmt w:val="bullet"/>
      <w:suff w:val="space"/>
      <w:lvlText w:val="-"/>
      <w:lvlJc w:val="left"/>
      <w:pPr>
        <w:ind w:left="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suff w:val="space"/>
      <w:lvlText w:val="o"/>
      <w:lvlJc w:val="left"/>
      <w:pPr>
        <w:ind w:left="17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suff w:val="space"/>
      <w:lvlText w:val="▪"/>
      <w:lvlJc w:val="left"/>
      <w:pPr>
        <w:ind w:left="25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suff w:val="space"/>
      <w:lvlText w:val="•"/>
      <w:lvlJc w:val="left"/>
      <w:pPr>
        <w:ind w:left="32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suff w:val="space"/>
      <w:lvlText w:val="o"/>
      <w:lvlJc w:val="left"/>
      <w:pPr>
        <w:ind w:left="39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suff w:val="space"/>
      <w:lvlText w:val="▪"/>
      <w:lvlJc w:val="left"/>
      <w:pPr>
        <w:ind w:left="46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suff w:val="space"/>
      <w:lvlText w:val="•"/>
      <w:lvlJc w:val="left"/>
      <w:pPr>
        <w:ind w:left="53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suff w:val="space"/>
      <w:lvlText w:val="o"/>
      <w:lvlJc w:val="left"/>
      <w:pPr>
        <w:ind w:left="61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suff w:val="space"/>
      <w:lvlText w:val="▪"/>
      <w:lvlJc w:val="left"/>
      <w:pPr>
        <w:ind w:left="68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4" w15:restartNumberingAfterBreak="0">
    <w:nsid w:val="4EC81692"/>
    <w:multiLevelType w:val="multilevel"/>
    <w:tmpl w:val="242E6692"/>
    <w:lvl w:ilvl="0">
      <w:start w:val="4"/>
      <w:numFmt w:val="decimal"/>
      <w:suff w:val="space"/>
      <w:lvlText w:val="%1"/>
      <w:lvlJc w:val="left"/>
      <w:pPr>
        <w:ind w:left="36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8"/>
      <w:numFmt w:val="decimal"/>
      <w:lvlRestart w:val="0"/>
      <w:suff w:val="space"/>
      <w:lvlText w:val="%1.%2."/>
      <w:lvlJc w:val="left"/>
      <w:pPr>
        <w:ind w:left="7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suff w:val="space"/>
      <w:lvlText w:val="%3"/>
      <w:lvlJc w:val="left"/>
      <w:pPr>
        <w:ind w:left="178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suff w:val="space"/>
      <w:lvlText w:val="%4"/>
      <w:lvlJc w:val="left"/>
      <w:pPr>
        <w:ind w:left="250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suff w:val="space"/>
      <w:lvlText w:val="%5"/>
      <w:lvlJc w:val="left"/>
      <w:pPr>
        <w:ind w:left="322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suff w:val="space"/>
      <w:lvlText w:val="%6"/>
      <w:lvlJc w:val="left"/>
      <w:pPr>
        <w:ind w:left="394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suff w:val="space"/>
      <w:lvlText w:val="%7"/>
      <w:lvlJc w:val="left"/>
      <w:pPr>
        <w:ind w:left="466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suff w:val="space"/>
      <w:lvlText w:val="%8"/>
      <w:lvlJc w:val="left"/>
      <w:pPr>
        <w:ind w:left="538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suff w:val="space"/>
      <w:lvlText w:val="%9"/>
      <w:lvlJc w:val="left"/>
      <w:pPr>
        <w:ind w:left="610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5" w15:restartNumberingAfterBreak="0">
    <w:nsid w:val="54F0485E"/>
    <w:multiLevelType w:val="multilevel"/>
    <w:tmpl w:val="EA1616CA"/>
    <w:lvl w:ilvl="0">
      <w:start w:val="1"/>
      <w:numFmt w:val="bullet"/>
      <w:suff w:val="space"/>
      <w:lvlText w:val="-"/>
      <w:lvlJc w:val="left"/>
      <w:pPr>
        <w:ind w:left="7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suff w:val="space"/>
      <w:lvlText w:val="o"/>
      <w:lvlJc w:val="left"/>
      <w:pPr>
        <w:ind w:left="17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suff w:val="space"/>
      <w:lvlText w:val="▪"/>
      <w:lvlJc w:val="left"/>
      <w:pPr>
        <w:ind w:left="25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suff w:val="space"/>
      <w:lvlText w:val="•"/>
      <w:lvlJc w:val="left"/>
      <w:pPr>
        <w:ind w:left="32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suff w:val="space"/>
      <w:lvlText w:val="o"/>
      <w:lvlJc w:val="left"/>
      <w:pPr>
        <w:ind w:left="39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suff w:val="space"/>
      <w:lvlText w:val="▪"/>
      <w:lvlJc w:val="left"/>
      <w:pPr>
        <w:ind w:left="46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suff w:val="space"/>
      <w:lvlText w:val="•"/>
      <w:lvlJc w:val="left"/>
      <w:pPr>
        <w:ind w:left="53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suff w:val="space"/>
      <w:lvlText w:val="o"/>
      <w:lvlJc w:val="left"/>
      <w:pPr>
        <w:ind w:left="61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suff w:val="space"/>
      <w:lvlText w:val="▪"/>
      <w:lvlJc w:val="left"/>
      <w:pPr>
        <w:ind w:left="68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6" w15:restartNumberingAfterBreak="0">
    <w:nsid w:val="5644498C"/>
    <w:multiLevelType w:val="multilevel"/>
    <w:tmpl w:val="AD4A94E4"/>
    <w:lvl w:ilvl="0">
      <w:start w:val="1"/>
      <w:numFmt w:val="bullet"/>
      <w:suff w:val="space"/>
      <w:lvlText w:val="-"/>
      <w:lvlJc w:val="left"/>
      <w:pPr>
        <w:ind w:left="7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suff w:val="space"/>
      <w:lvlText w:val="o"/>
      <w:lvlJc w:val="left"/>
      <w:pPr>
        <w:ind w:left="17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suff w:val="space"/>
      <w:lvlText w:val="▪"/>
      <w:lvlJc w:val="left"/>
      <w:pPr>
        <w:ind w:left="25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suff w:val="space"/>
      <w:lvlText w:val="•"/>
      <w:lvlJc w:val="left"/>
      <w:pPr>
        <w:ind w:left="32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suff w:val="space"/>
      <w:lvlText w:val="o"/>
      <w:lvlJc w:val="left"/>
      <w:pPr>
        <w:ind w:left="39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suff w:val="space"/>
      <w:lvlText w:val="▪"/>
      <w:lvlJc w:val="left"/>
      <w:pPr>
        <w:ind w:left="46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suff w:val="space"/>
      <w:lvlText w:val="•"/>
      <w:lvlJc w:val="left"/>
      <w:pPr>
        <w:ind w:left="53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suff w:val="space"/>
      <w:lvlText w:val="o"/>
      <w:lvlJc w:val="left"/>
      <w:pPr>
        <w:ind w:left="61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suff w:val="space"/>
      <w:lvlText w:val="▪"/>
      <w:lvlJc w:val="left"/>
      <w:pPr>
        <w:ind w:left="68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7" w15:restartNumberingAfterBreak="0">
    <w:nsid w:val="60B97704"/>
    <w:multiLevelType w:val="multilevel"/>
    <w:tmpl w:val="72387118"/>
    <w:lvl w:ilvl="0">
      <w:start w:val="13"/>
      <w:numFmt w:val="decimal"/>
      <w:suff w:val="space"/>
      <w:lvlText w:val="%1."/>
      <w:lvlJc w:val="left"/>
      <w:pPr>
        <w:ind w:left="1778" w:hanging="360"/>
      </w:pPr>
      <w:rPr>
        <w:b/>
      </w:rPr>
    </w:lvl>
    <w:lvl w:ilvl="1">
      <w:start w:val="1"/>
      <w:numFmt w:val="lowerLetter"/>
      <w:suff w:val="space"/>
      <w:lvlText w:val="%2."/>
      <w:lvlJc w:val="left"/>
      <w:pPr>
        <w:ind w:left="2498" w:hanging="360"/>
      </w:pPr>
    </w:lvl>
    <w:lvl w:ilvl="2">
      <w:start w:val="1"/>
      <w:numFmt w:val="lowerRoman"/>
      <w:suff w:val="space"/>
      <w:lvlText w:val="%3."/>
      <w:lvlJc w:val="right"/>
      <w:pPr>
        <w:ind w:left="3218" w:hanging="180"/>
      </w:pPr>
    </w:lvl>
    <w:lvl w:ilvl="3">
      <w:start w:val="1"/>
      <w:numFmt w:val="decimal"/>
      <w:suff w:val="space"/>
      <w:lvlText w:val="%4."/>
      <w:lvlJc w:val="left"/>
      <w:pPr>
        <w:ind w:left="3938" w:hanging="360"/>
      </w:pPr>
    </w:lvl>
    <w:lvl w:ilvl="4">
      <w:start w:val="1"/>
      <w:numFmt w:val="lowerLetter"/>
      <w:suff w:val="space"/>
      <w:lvlText w:val="%5."/>
      <w:lvlJc w:val="left"/>
      <w:pPr>
        <w:ind w:left="4658" w:hanging="360"/>
      </w:pPr>
    </w:lvl>
    <w:lvl w:ilvl="5">
      <w:start w:val="1"/>
      <w:numFmt w:val="lowerRoman"/>
      <w:suff w:val="space"/>
      <w:lvlText w:val="%6."/>
      <w:lvlJc w:val="right"/>
      <w:pPr>
        <w:ind w:left="5378" w:hanging="180"/>
      </w:pPr>
    </w:lvl>
    <w:lvl w:ilvl="6">
      <w:start w:val="1"/>
      <w:numFmt w:val="decimal"/>
      <w:suff w:val="space"/>
      <w:lvlText w:val="%7."/>
      <w:lvlJc w:val="left"/>
      <w:pPr>
        <w:ind w:left="6098" w:hanging="360"/>
      </w:pPr>
    </w:lvl>
    <w:lvl w:ilvl="7">
      <w:start w:val="1"/>
      <w:numFmt w:val="lowerLetter"/>
      <w:suff w:val="space"/>
      <w:lvlText w:val="%8."/>
      <w:lvlJc w:val="left"/>
      <w:pPr>
        <w:ind w:left="6818" w:hanging="360"/>
      </w:pPr>
    </w:lvl>
    <w:lvl w:ilvl="8">
      <w:start w:val="1"/>
      <w:numFmt w:val="lowerRoman"/>
      <w:suff w:val="space"/>
      <w:lvlText w:val="%9."/>
      <w:lvlJc w:val="right"/>
      <w:pPr>
        <w:ind w:left="7538" w:hanging="180"/>
      </w:pPr>
    </w:lvl>
  </w:abstractNum>
  <w:abstractNum w:abstractNumId="18" w15:restartNumberingAfterBreak="0">
    <w:nsid w:val="65024E32"/>
    <w:multiLevelType w:val="multilevel"/>
    <w:tmpl w:val="0E4E09DC"/>
    <w:lvl w:ilvl="0">
      <w:start w:val="1"/>
      <w:numFmt w:val="bullet"/>
      <w:suff w:val="space"/>
      <w:lvlText w:val="•"/>
      <w:lvlJc w:val="left"/>
    </w:lvl>
    <w:lvl w:ilvl="1">
      <w:start w:val="1"/>
      <w:numFmt w:val="decimal"/>
      <w:suff w:val="space"/>
      <w:lvlText w:val=""/>
      <w:lvlJc w:val="left"/>
    </w:lvl>
    <w:lvl w:ilvl="2">
      <w:start w:val="1"/>
      <w:numFmt w:val="decimal"/>
      <w:suff w:val="space"/>
      <w:lvlText w:val=""/>
      <w:lvlJc w:val="left"/>
    </w:lvl>
    <w:lvl w:ilvl="3">
      <w:start w:val="1"/>
      <w:numFmt w:val="decimal"/>
      <w:suff w:val="space"/>
      <w:lvlText w:val=""/>
      <w:lvlJc w:val="left"/>
    </w:lvl>
    <w:lvl w:ilvl="4">
      <w:start w:val="1"/>
      <w:numFmt w:val="decimal"/>
      <w:suff w:val="space"/>
      <w:lvlText w:val=""/>
      <w:lvlJc w:val="left"/>
    </w:lvl>
    <w:lvl w:ilvl="5">
      <w:start w:val="1"/>
      <w:numFmt w:val="decimal"/>
      <w:suff w:val="space"/>
      <w:lvlText w:val=""/>
      <w:lvlJc w:val="left"/>
    </w:lvl>
    <w:lvl w:ilvl="6">
      <w:start w:val="1"/>
      <w:numFmt w:val="decimal"/>
      <w:suff w:val="space"/>
      <w:lvlText w:val=""/>
      <w:lvlJc w:val="left"/>
    </w:lvl>
    <w:lvl w:ilvl="7">
      <w:start w:val="1"/>
      <w:numFmt w:val="decimal"/>
      <w:suff w:val="space"/>
      <w:lvlText w:val=""/>
      <w:lvlJc w:val="left"/>
    </w:lvl>
    <w:lvl w:ilvl="8">
      <w:start w:val="1"/>
      <w:numFmt w:val="decimal"/>
      <w:suff w:val="space"/>
      <w:lvlText w:val=""/>
      <w:lvlJc w:val="left"/>
    </w:lvl>
  </w:abstractNum>
  <w:abstractNum w:abstractNumId="19" w15:restartNumberingAfterBreak="0">
    <w:nsid w:val="699722A2"/>
    <w:multiLevelType w:val="multilevel"/>
    <w:tmpl w:val="A0CEA592"/>
    <w:lvl w:ilvl="0">
      <w:start w:val="27"/>
      <w:numFmt w:val="decimal"/>
      <w:suff w:val="space"/>
      <w:lvlText w:val="%1."/>
      <w:lvlJc w:val="left"/>
      <w:pPr>
        <w:ind w:left="1793" w:hanging="375"/>
      </w:pPr>
    </w:lvl>
    <w:lvl w:ilvl="1">
      <w:start w:val="1"/>
      <w:numFmt w:val="decimal"/>
      <w:suff w:val="space"/>
      <w:lvlText w:val="%1.%2."/>
      <w:lvlJc w:val="left"/>
      <w:pPr>
        <w:ind w:left="2138" w:hanging="720"/>
      </w:pPr>
      <w:rPr>
        <w:b w:val="0"/>
      </w:rPr>
    </w:lvl>
    <w:lvl w:ilvl="2">
      <w:start w:val="1"/>
      <w:numFmt w:val="decimal"/>
      <w:suff w:val="space"/>
      <w:lvlText w:val="%1.%2.%3."/>
      <w:lvlJc w:val="left"/>
      <w:pPr>
        <w:ind w:left="2138" w:hanging="720"/>
      </w:pPr>
      <w:rPr>
        <w:b w:val="0"/>
      </w:rPr>
    </w:lvl>
    <w:lvl w:ilvl="3">
      <w:start w:val="1"/>
      <w:numFmt w:val="decimal"/>
      <w:suff w:val="space"/>
      <w:lvlText w:val="%1.%2.%3.%4."/>
      <w:lvlJc w:val="left"/>
      <w:pPr>
        <w:ind w:left="2498" w:hanging="1080"/>
      </w:pPr>
      <w:rPr>
        <w:b w:val="0"/>
      </w:rPr>
    </w:lvl>
    <w:lvl w:ilvl="4">
      <w:start w:val="1"/>
      <w:numFmt w:val="decimal"/>
      <w:suff w:val="space"/>
      <w:lvlText w:val="%1.%2.%3.%4.%5."/>
      <w:lvlJc w:val="left"/>
      <w:pPr>
        <w:ind w:left="2498" w:hanging="1080"/>
      </w:pPr>
      <w:rPr>
        <w:b w:val="0"/>
      </w:rPr>
    </w:lvl>
    <w:lvl w:ilvl="5">
      <w:start w:val="1"/>
      <w:numFmt w:val="decimal"/>
      <w:suff w:val="space"/>
      <w:lvlText w:val="%1.%2.%3.%4.%5.%6."/>
      <w:lvlJc w:val="left"/>
      <w:pPr>
        <w:ind w:left="2858" w:hanging="1440"/>
      </w:pPr>
      <w:rPr>
        <w:b w:val="0"/>
      </w:rPr>
    </w:lvl>
    <w:lvl w:ilvl="6">
      <w:start w:val="1"/>
      <w:numFmt w:val="decimal"/>
      <w:suff w:val="space"/>
      <w:lvlText w:val="%1.%2.%3.%4.%5.%6.%7."/>
      <w:lvlJc w:val="left"/>
      <w:pPr>
        <w:ind w:left="3218" w:hanging="1800"/>
      </w:pPr>
      <w:rPr>
        <w:b w:val="0"/>
      </w:rPr>
    </w:lvl>
    <w:lvl w:ilvl="7">
      <w:start w:val="1"/>
      <w:numFmt w:val="decimal"/>
      <w:suff w:val="space"/>
      <w:lvlText w:val="%1.%2.%3.%4.%5.%6.%7.%8."/>
      <w:lvlJc w:val="left"/>
      <w:pPr>
        <w:ind w:left="3218" w:hanging="1800"/>
      </w:pPr>
      <w:rPr>
        <w:b w:val="0"/>
      </w:rPr>
    </w:lvl>
    <w:lvl w:ilvl="8">
      <w:start w:val="1"/>
      <w:numFmt w:val="decimal"/>
      <w:suff w:val="space"/>
      <w:lvlText w:val="%1.%2.%3.%4.%5.%6.%7.%8.%9."/>
      <w:lvlJc w:val="left"/>
      <w:pPr>
        <w:ind w:left="3578" w:hanging="2160"/>
      </w:pPr>
      <w:rPr>
        <w:b w:val="0"/>
      </w:rPr>
    </w:lvl>
  </w:abstractNum>
  <w:abstractNum w:abstractNumId="20" w15:restartNumberingAfterBreak="0">
    <w:nsid w:val="69E4267F"/>
    <w:multiLevelType w:val="multilevel"/>
    <w:tmpl w:val="FF786026"/>
    <w:lvl w:ilvl="0">
      <w:start w:val="9"/>
      <w:numFmt w:val="decimal"/>
      <w:suff w:val="space"/>
      <w:lvlText w:val="%1."/>
      <w:lvlJc w:val="left"/>
      <w:pPr>
        <w:ind w:left="76"/>
      </w:pPr>
      <w:rPr>
        <w:rFonts w:ascii="Times New Roman" w:eastAsia="Times New Roman" w:hAnsi="Times New Roman" w:cs="Times New Roman"/>
        <w:b/>
        <w:bCs/>
        <w:i w:val="0"/>
        <w:strike w:val="0"/>
        <w:color w:val="000000"/>
        <w:sz w:val="28"/>
        <w:szCs w:val="28"/>
        <w:u w:val="none"/>
        <w:shd w:val="clear" w:color="auto" w:fill="auto"/>
        <w:vertAlign w:val="baseline"/>
      </w:rPr>
    </w:lvl>
    <w:lvl w:ilvl="1">
      <w:start w:val="1"/>
      <w:numFmt w:val="lowerLetter"/>
      <w:suff w:val="space"/>
      <w:lvlText w:val="%2"/>
      <w:lvlJc w:val="left"/>
      <w:pPr>
        <w:ind w:left="1788"/>
      </w:pPr>
      <w:rPr>
        <w:rFonts w:ascii="Times New Roman" w:eastAsia="Times New Roman" w:hAnsi="Times New Roman" w:cs="Times New Roman"/>
        <w:b/>
        <w:bCs/>
        <w:i w:val="0"/>
        <w:strike w:val="0"/>
        <w:color w:val="000000"/>
        <w:sz w:val="28"/>
        <w:szCs w:val="28"/>
        <w:u w:val="none"/>
        <w:shd w:val="clear" w:color="auto" w:fill="auto"/>
        <w:vertAlign w:val="baseline"/>
      </w:rPr>
    </w:lvl>
    <w:lvl w:ilvl="2">
      <w:start w:val="1"/>
      <w:numFmt w:val="lowerRoman"/>
      <w:suff w:val="space"/>
      <w:lvlText w:val="%3"/>
      <w:lvlJc w:val="left"/>
      <w:pPr>
        <w:ind w:left="2508"/>
      </w:pPr>
      <w:rPr>
        <w:rFonts w:ascii="Times New Roman" w:eastAsia="Times New Roman" w:hAnsi="Times New Roman" w:cs="Times New Roman"/>
        <w:b/>
        <w:bCs/>
        <w:i w:val="0"/>
        <w:strike w:val="0"/>
        <w:color w:val="000000"/>
        <w:sz w:val="28"/>
        <w:szCs w:val="28"/>
        <w:u w:val="none"/>
        <w:shd w:val="clear" w:color="auto" w:fill="auto"/>
        <w:vertAlign w:val="baseline"/>
      </w:rPr>
    </w:lvl>
    <w:lvl w:ilvl="3">
      <w:start w:val="1"/>
      <w:numFmt w:val="decimal"/>
      <w:suff w:val="space"/>
      <w:lvlText w:val="%4"/>
      <w:lvlJc w:val="left"/>
      <w:pPr>
        <w:ind w:left="3228"/>
      </w:pPr>
      <w:rPr>
        <w:rFonts w:ascii="Times New Roman" w:eastAsia="Times New Roman" w:hAnsi="Times New Roman" w:cs="Times New Roman"/>
        <w:b/>
        <w:bCs/>
        <w:i w:val="0"/>
        <w:strike w:val="0"/>
        <w:color w:val="000000"/>
        <w:sz w:val="28"/>
        <w:szCs w:val="28"/>
        <w:u w:val="none"/>
        <w:shd w:val="clear" w:color="auto" w:fill="auto"/>
        <w:vertAlign w:val="baseline"/>
      </w:rPr>
    </w:lvl>
    <w:lvl w:ilvl="4">
      <w:start w:val="1"/>
      <w:numFmt w:val="lowerLetter"/>
      <w:suff w:val="space"/>
      <w:lvlText w:val="%5"/>
      <w:lvlJc w:val="left"/>
      <w:pPr>
        <w:ind w:left="3948"/>
      </w:pPr>
      <w:rPr>
        <w:rFonts w:ascii="Times New Roman" w:eastAsia="Times New Roman" w:hAnsi="Times New Roman" w:cs="Times New Roman"/>
        <w:b/>
        <w:bCs/>
        <w:i w:val="0"/>
        <w:strike w:val="0"/>
        <w:color w:val="000000"/>
        <w:sz w:val="28"/>
        <w:szCs w:val="28"/>
        <w:u w:val="none"/>
        <w:shd w:val="clear" w:color="auto" w:fill="auto"/>
        <w:vertAlign w:val="baseline"/>
      </w:rPr>
    </w:lvl>
    <w:lvl w:ilvl="5">
      <w:start w:val="1"/>
      <w:numFmt w:val="lowerRoman"/>
      <w:suff w:val="space"/>
      <w:lvlText w:val="%6"/>
      <w:lvlJc w:val="left"/>
      <w:pPr>
        <w:ind w:left="4668"/>
      </w:pPr>
      <w:rPr>
        <w:rFonts w:ascii="Times New Roman" w:eastAsia="Times New Roman" w:hAnsi="Times New Roman" w:cs="Times New Roman"/>
        <w:b/>
        <w:bCs/>
        <w:i w:val="0"/>
        <w:strike w:val="0"/>
        <w:color w:val="000000"/>
        <w:sz w:val="28"/>
        <w:szCs w:val="28"/>
        <w:u w:val="none"/>
        <w:shd w:val="clear" w:color="auto" w:fill="auto"/>
        <w:vertAlign w:val="baseline"/>
      </w:rPr>
    </w:lvl>
    <w:lvl w:ilvl="6">
      <w:start w:val="1"/>
      <w:numFmt w:val="decimal"/>
      <w:suff w:val="space"/>
      <w:lvlText w:val="%7"/>
      <w:lvlJc w:val="left"/>
      <w:pPr>
        <w:ind w:left="5388"/>
      </w:pPr>
      <w:rPr>
        <w:rFonts w:ascii="Times New Roman" w:eastAsia="Times New Roman" w:hAnsi="Times New Roman" w:cs="Times New Roman"/>
        <w:b/>
        <w:bCs/>
        <w:i w:val="0"/>
        <w:strike w:val="0"/>
        <w:color w:val="000000"/>
        <w:sz w:val="28"/>
        <w:szCs w:val="28"/>
        <w:u w:val="none"/>
        <w:shd w:val="clear" w:color="auto" w:fill="auto"/>
        <w:vertAlign w:val="baseline"/>
      </w:rPr>
    </w:lvl>
    <w:lvl w:ilvl="7">
      <w:start w:val="1"/>
      <w:numFmt w:val="lowerLetter"/>
      <w:suff w:val="space"/>
      <w:lvlText w:val="%8"/>
      <w:lvlJc w:val="left"/>
      <w:pPr>
        <w:ind w:left="6108"/>
      </w:pPr>
      <w:rPr>
        <w:rFonts w:ascii="Times New Roman" w:eastAsia="Times New Roman" w:hAnsi="Times New Roman" w:cs="Times New Roman"/>
        <w:b/>
        <w:bCs/>
        <w:i w:val="0"/>
        <w:strike w:val="0"/>
        <w:color w:val="000000"/>
        <w:sz w:val="28"/>
        <w:szCs w:val="28"/>
        <w:u w:val="none"/>
        <w:shd w:val="clear" w:color="auto" w:fill="auto"/>
        <w:vertAlign w:val="baseline"/>
      </w:rPr>
    </w:lvl>
    <w:lvl w:ilvl="8">
      <w:start w:val="1"/>
      <w:numFmt w:val="lowerRoman"/>
      <w:suff w:val="space"/>
      <w:lvlText w:val="%9"/>
      <w:lvlJc w:val="left"/>
      <w:pPr>
        <w:ind w:left="6828"/>
      </w:pPr>
      <w:rPr>
        <w:rFonts w:ascii="Times New Roman" w:eastAsia="Times New Roman" w:hAnsi="Times New Roman" w:cs="Times New Roman"/>
        <w:b/>
        <w:bCs/>
        <w:i w:val="0"/>
        <w:strike w:val="0"/>
        <w:color w:val="000000"/>
        <w:sz w:val="28"/>
        <w:szCs w:val="28"/>
        <w:u w:val="none"/>
        <w:shd w:val="clear" w:color="auto" w:fill="auto"/>
        <w:vertAlign w:val="baseline"/>
      </w:rPr>
    </w:lvl>
  </w:abstractNum>
  <w:abstractNum w:abstractNumId="21" w15:restartNumberingAfterBreak="0">
    <w:nsid w:val="6B630A9B"/>
    <w:multiLevelType w:val="multilevel"/>
    <w:tmpl w:val="0A501B46"/>
    <w:lvl w:ilvl="0">
      <w:start w:val="1"/>
      <w:numFmt w:val="decimal"/>
      <w:suff w:val="space"/>
      <w:lvlText w:val="%1."/>
      <w:lvlJc w:val="left"/>
      <w:pPr>
        <w:ind w:left="76"/>
      </w:pPr>
      <w:rPr>
        <w:rFonts w:ascii="Times New Roman" w:eastAsia="Times New Roman" w:hAnsi="Times New Roman" w:cs="Times New Roman"/>
        <w:b/>
        <w:bCs/>
        <w:i w:val="0"/>
        <w:strike w:val="0"/>
        <w:color w:val="000000"/>
        <w:sz w:val="28"/>
        <w:szCs w:val="28"/>
        <w:u w:val="none"/>
        <w:shd w:val="clear" w:color="auto" w:fill="auto"/>
        <w:vertAlign w:val="baseline"/>
      </w:rPr>
    </w:lvl>
    <w:lvl w:ilvl="1">
      <w:start w:val="1"/>
      <w:numFmt w:val="lowerLetter"/>
      <w:suff w:val="space"/>
      <w:lvlText w:val="%2"/>
      <w:lvlJc w:val="left"/>
      <w:pPr>
        <w:ind w:left="1797"/>
      </w:pPr>
      <w:rPr>
        <w:rFonts w:ascii="Times New Roman" w:eastAsia="Times New Roman" w:hAnsi="Times New Roman" w:cs="Times New Roman"/>
        <w:b/>
        <w:bCs/>
        <w:i w:val="0"/>
        <w:strike w:val="0"/>
        <w:color w:val="000000"/>
        <w:sz w:val="28"/>
        <w:szCs w:val="28"/>
        <w:u w:val="none"/>
        <w:shd w:val="clear" w:color="auto" w:fill="auto"/>
        <w:vertAlign w:val="baseline"/>
      </w:rPr>
    </w:lvl>
    <w:lvl w:ilvl="2">
      <w:start w:val="1"/>
      <w:numFmt w:val="lowerRoman"/>
      <w:suff w:val="space"/>
      <w:lvlText w:val="%3"/>
      <w:lvlJc w:val="left"/>
      <w:pPr>
        <w:ind w:left="2517"/>
      </w:pPr>
      <w:rPr>
        <w:rFonts w:ascii="Times New Roman" w:eastAsia="Times New Roman" w:hAnsi="Times New Roman" w:cs="Times New Roman"/>
        <w:b/>
        <w:bCs/>
        <w:i w:val="0"/>
        <w:strike w:val="0"/>
        <w:color w:val="000000"/>
        <w:sz w:val="28"/>
        <w:szCs w:val="28"/>
        <w:u w:val="none"/>
        <w:shd w:val="clear" w:color="auto" w:fill="auto"/>
        <w:vertAlign w:val="baseline"/>
      </w:rPr>
    </w:lvl>
    <w:lvl w:ilvl="3">
      <w:start w:val="1"/>
      <w:numFmt w:val="decimal"/>
      <w:suff w:val="space"/>
      <w:lvlText w:val="%4"/>
      <w:lvlJc w:val="left"/>
      <w:pPr>
        <w:ind w:left="3237"/>
      </w:pPr>
      <w:rPr>
        <w:rFonts w:ascii="Times New Roman" w:eastAsia="Times New Roman" w:hAnsi="Times New Roman" w:cs="Times New Roman"/>
        <w:b/>
        <w:bCs/>
        <w:i w:val="0"/>
        <w:strike w:val="0"/>
        <w:color w:val="000000"/>
        <w:sz w:val="28"/>
        <w:szCs w:val="28"/>
        <w:u w:val="none"/>
        <w:shd w:val="clear" w:color="auto" w:fill="auto"/>
        <w:vertAlign w:val="baseline"/>
      </w:rPr>
    </w:lvl>
    <w:lvl w:ilvl="4">
      <w:start w:val="1"/>
      <w:numFmt w:val="lowerLetter"/>
      <w:suff w:val="space"/>
      <w:lvlText w:val="%5"/>
      <w:lvlJc w:val="left"/>
      <w:pPr>
        <w:ind w:left="3957"/>
      </w:pPr>
      <w:rPr>
        <w:rFonts w:ascii="Times New Roman" w:eastAsia="Times New Roman" w:hAnsi="Times New Roman" w:cs="Times New Roman"/>
        <w:b/>
        <w:bCs/>
        <w:i w:val="0"/>
        <w:strike w:val="0"/>
        <w:color w:val="000000"/>
        <w:sz w:val="28"/>
        <w:szCs w:val="28"/>
        <w:u w:val="none"/>
        <w:shd w:val="clear" w:color="auto" w:fill="auto"/>
        <w:vertAlign w:val="baseline"/>
      </w:rPr>
    </w:lvl>
    <w:lvl w:ilvl="5">
      <w:start w:val="1"/>
      <w:numFmt w:val="lowerRoman"/>
      <w:suff w:val="space"/>
      <w:lvlText w:val="%6"/>
      <w:lvlJc w:val="left"/>
      <w:pPr>
        <w:ind w:left="4677"/>
      </w:pPr>
      <w:rPr>
        <w:rFonts w:ascii="Times New Roman" w:eastAsia="Times New Roman" w:hAnsi="Times New Roman" w:cs="Times New Roman"/>
        <w:b/>
        <w:bCs/>
        <w:i w:val="0"/>
        <w:strike w:val="0"/>
        <w:color w:val="000000"/>
        <w:sz w:val="28"/>
        <w:szCs w:val="28"/>
        <w:u w:val="none"/>
        <w:shd w:val="clear" w:color="auto" w:fill="auto"/>
        <w:vertAlign w:val="baseline"/>
      </w:rPr>
    </w:lvl>
    <w:lvl w:ilvl="6">
      <w:start w:val="1"/>
      <w:numFmt w:val="decimal"/>
      <w:suff w:val="space"/>
      <w:lvlText w:val="%7"/>
      <w:lvlJc w:val="left"/>
      <w:pPr>
        <w:ind w:left="5397"/>
      </w:pPr>
      <w:rPr>
        <w:rFonts w:ascii="Times New Roman" w:eastAsia="Times New Roman" w:hAnsi="Times New Roman" w:cs="Times New Roman"/>
        <w:b/>
        <w:bCs/>
        <w:i w:val="0"/>
        <w:strike w:val="0"/>
        <w:color w:val="000000"/>
        <w:sz w:val="28"/>
        <w:szCs w:val="28"/>
        <w:u w:val="none"/>
        <w:shd w:val="clear" w:color="auto" w:fill="auto"/>
        <w:vertAlign w:val="baseline"/>
      </w:rPr>
    </w:lvl>
    <w:lvl w:ilvl="7">
      <w:start w:val="1"/>
      <w:numFmt w:val="lowerLetter"/>
      <w:suff w:val="space"/>
      <w:lvlText w:val="%8"/>
      <w:lvlJc w:val="left"/>
      <w:pPr>
        <w:ind w:left="6117"/>
      </w:pPr>
      <w:rPr>
        <w:rFonts w:ascii="Times New Roman" w:eastAsia="Times New Roman" w:hAnsi="Times New Roman" w:cs="Times New Roman"/>
        <w:b/>
        <w:bCs/>
        <w:i w:val="0"/>
        <w:strike w:val="0"/>
        <w:color w:val="000000"/>
        <w:sz w:val="28"/>
        <w:szCs w:val="28"/>
        <w:u w:val="none"/>
        <w:shd w:val="clear" w:color="auto" w:fill="auto"/>
        <w:vertAlign w:val="baseline"/>
      </w:rPr>
    </w:lvl>
    <w:lvl w:ilvl="8">
      <w:start w:val="1"/>
      <w:numFmt w:val="lowerRoman"/>
      <w:suff w:val="space"/>
      <w:lvlText w:val="%9"/>
      <w:lvlJc w:val="left"/>
      <w:pPr>
        <w:ind w:left="6837"/>
      </w:pPr>
      <w:rPr>
        <w:rFonts w:ascii="Times New Roman" w:eastAsia="Times New Roman" w:hAnsi="Times New Roman" w:cs="Times New Roman"/>
        <w:b/>
        <w:bCs/>
        <w:i w:val="0"/>
        <w:strike w:val="0"/>
        <w:color w:val="000000"/>
        <w:sz w:val="28"/>
        <w:szCs w:val="28"/>
        <w:u w:val="none"/>
        <w:shd w:val="clear" w:color="auto" w:fill="auto"/>
        <w:vertAlign w:val="baseline"/>
      </w:rPr>
    </w:lvl>
  </w:abstractNum>
  <w:abstractNum w:abstractNumId="22" w15:restartNumberingAfterBreak="0">
    <w:nsid w:val="712D0E99"/>
    <w:multiLevelType w:val="multilevel"/>
    <w:tmpl w:val="8CC4C638"/>
    <w:lvl w:ilvl="0">
      <w:start w:val="12"/>
      <w:numFmt w:val="decimal"/>
      <w:suff w:val="space"/>
      <w:lvlText w:val="%1."/>
      <w:lvlJc w:val="left"/>
      <w:pPr>
        <w:ind w:left="570" w:hanging="570"/>
      </w:pPr>
    </w:lvl>
    <w:lvl w:ilvl="1">
      <w:start w:val="1"/>
      <w:numFmt w:val="decimal"/>
      <w:suff w:val="space"/>
      <w:lvlText w:val="%1.%2."/>
      <w:lvlJc w:val="left"/>
      <w:pPr>
        <w:ind w:left="720" w:hanging="720"/>
      </w:pPr>
    </w:lvl>
    <w:lvl w:ilvl="2">
      <w:start w:val="1"/>
      <w:numFmt w:val="decimal"/>
      <w:suff w:val="space"/>
      <w:lvlText w:val="%1.%2.%3."/>
      <w:lvlJc w:val="left"/>
      <w:pPr>
        <w:ind w:left="720" w:hanging="720"/>
      </w:pPr>
    </w:lvl>
    <w:lvl w:ilvl="3">
      <w:start w:val="1"/>
      <w:numFmt w:val="decimal"/>
      <w:suff w:val="space"/>
      <w:lvlText w:val="%1.%2.%3.%4."/>
      <w:lvlJc w:val="left"/>
      <w:pPr>
        <w:ind w:left="1080" w:hanging="1080"/>
      </w:pPr>
    </w:lvl>
    <w:lvl w:ilvl="4">
      <w:start w:val="1"/>
      <w:numFmt w:val="decimal"/>
      <w:suff w:val="space"/>
      <w:lvlText w:val="%1.%2.%3.%4.%5."/>
      <w:lvlJc w:val="left"/>
      <w:pPr>
        <w:ind w:left="1080" w:hanging="1080"/>
      </w:pPr>
    </w:lvl>
    <w:lvl w:ilvl="5">
      <w:start w:val="1"/>
      <w:numFmt w:val="decimal"/>
      <w:suff w:val="space"/>
      <w:lvlText w:val="%1.%2.%3.%4.%5.%6."/>
      <w:lvlJc w:val="left"/>
      <w:pPr>
        <w:ind w:left="1440" w:hanging="1440"/>
      </w:pPr>
    </w:lvl>
    <w:lvl w:ilvl="6">
      <w:start w:val="1"/>
      <w:numFmt w:val="decimal"/>
      <w:suff w:val="space"/>
      <w:lvlText w:val="%1.%2.%3.%4.%5.%6.%7."/>
      <w:lvlJc w:val="left"/>
      <w:pPr>
        <w:ind w:left="1800" w:hanging="1800"/>
      </w:pPr>
    </w:lvl>
    <w:lvl w:ilvl="7">
      <w:start w:val="1"/>
      <w:numFmt w:val="decimal"/>
      <w:suff w:val="space"/>
      <w:lvlText w:val="%1.%2.%3.%4.%5.%6.%7.%8."/>
      <w:lvlJc w:val="left"/>
      <w:pPr>
        <w:ind w:left="1800" w:hanging="1800"/>
      </w:pPr>
    </w:lvl>
    <w:lvl w:ilvl="8">
      <w:start w:val="1"/>
      <w:numFmt w:val="decimal"/>
      <w:suff w:val="space"/>
      <w:lvlText w:val="%1.%2.%3.%4.%5.%6.%7.%8.%9."/>
      <w:lvlJc w:val="left"/>
      <w:pPr>
        <w:ind w:left="2160" w:hanging="2160"/>
      </w:pPr>
    </w:lvl>
  </w:abstractNum>
  <w:abstractNum w:abstractNumId="23" w15:restartNumberingAfterBreak="0">
    <w:nsid w:val="73280C67"/>
    <w:multiLevelType w:val="multilevel"/>
    <w:tmpl w:val="03AEA698"/>
    <w:lvl w:ilvl="0">
      <w:start w:val="8"/>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4" w15:restartNumberingAfterBreak="0">
    <w:nsid w:val="76E876A2"/>
    <w:multiLevelType w:val="multilevel"/>
    <w:tmpl w:val="067AEC52"/>
    <w:lvl w:ilvl="0">
      <w:start w:val="10"/>
      <w:numFmt w:val="decimal"/>
      <w:suff w:val="space"/>
      <w:lvlText w:val="%1."/>
      <w:lvlJc w:val="left"/>
      <w:pPr>
        <w:ind w:left="735" w:hanging="375"/>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num w:numId="1">
    <w:abstractNumId w:val="1"/>
  </w:num>
  <w:num w:numId="2">
    <w:abstractNumId w:val="18"/>
  </w:num>
  <w:num w:numId="3">
    <w:abstractNumId w:val="5"/>
  </w:num>
  <w:num w:numId="4">
    <w:abstractNumId w:val="22"/>
  </w:num>
  <w:num w:numId="5">
    <w:abstractNumId w:val="11"/>
  </w:num>
  <w:num w:numId="6">
    <w:abstractNumId w:val="23"/>
  </w:num>
  <w:num w:numId="7">
    <w:abstractNumId w:val="17"/>
  </w:num>
  <w:num w:numId="8">
    <w:abstractNumId w:val="0"/>
  </w:num>
  <w:num w:numId="9">
    <w:abstractNumId w:val="24"/>
  </w:num>
  <w:num w:numId="10">
    <w:abstractNumId w:val="10"/>
  </w:num>
  <w:num w:numId="11">
    <w:abstractNumId w:val="9"/>
  </w:num>
  <w:num w:numId="12">
    <w:abstractNumId w:val="7"/>
  </w:num>
  <w:num w:numId="13">
    <w:abstractNumId w:val="19"/>
  </w:num>
  <w:num w:numId="14">
    <w:abstractNumId w:val="12"/>
  </w:num>
  <w:num w:numId="15">
    <w:abstractNumId w:val="16"/>
  </w:num>
  <w:num w:numId="16">
    <w:abstractNumId w:val="4"/>
  </w:num>
  <w:num w:numId="17">
    <w:abstractNumId w:val="14"/>
  </w:num>
  <w:num w:numId="18">
    <w:abstractNumId w:val="2"/>
  </w:num>
  <w:num w:numId="19">
    <w:abstractNumId w:val="15"/>
  </w:num>
  <w:num w:numId="20">
    <w:abstractNumId w:val="6"/>
  </w:num>
  <w:num w:numId="21">
    <w:abstractNumId w:val="21"/>
  </w:num>
  <w:num w:numId="22">
    <w:abstractNumId w:val="20"/>
  </w:num>
  <w:num w:numId="23">
    <w:abstractNumId w:val="8"/>
  </w:num>
  <w:num w:numId="24">
    <w:abstractNumId w:val="1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3455"/>
    <w:rsid w:val="00012F76"/>
    <w:rsid w:val="000631E1"/>
    <w:rsid w:val="00067939"/>
    <w:rsid w:val="00081E8F"/>
    <w:rsid w:val="00086C64"/>
    <w:rsid w:val="00092EAE"/>
    <w:rsid w:val="000B67FE"/>
    <w:rsid w:val="001774F1"/>
    <w:rsid w:val="001D1F9B"/>
    <w:rsid w:val="00214D5F"/>
    <w:rsid w:val="00277C22"/>
    <w:rsid w:val="002C134D"/>
    <w:rsid w:val="002C4304"/>
    <w:rsid w:val="0031469A"/>
    <w:rsid w:val="0036460C"/>
    <w:rsid w:val="0040577B"/>
    <w:rsid w:val="00447A10"/>
    <w:rsid w:val="0047166F"/>
    <w:rsid w:val="004D2656"/>
    <w:rsid w:val="004F3455"/>
    <w:rsid w:val="00510359"/>
    <w:rsid w:val="00515526"/>
    <w:rsid w:val="00535776"/>
    <w:rsid w:val="00562F88"/>
    <w:rsid w:val="00580535"/>
    <w:rsid w:val="005815F4"/>
    <w:rsid w:val="005C500D"/>
    <w:rsid w:val="005E7256"/>
    <w:rsid w:val="005F26EE"/>
    <w:rsid w:val="00647166"/>
    <w:rsid w:val="0065255D"/>
    <w:rsid w:val="00660898"/>
    <w:rsid w:val="00665988"/>
    <w:rsid w:val="00675693"/>
    <w:rsid w:val="006764A3"/>
    <w:rsid w:val="006A0B8B"/>
    <w:rsid w:val="006C6B65"/>
    <w:rsid w:val="006E385A"/>
    <w:rsid w:val="006F03FC"/>
    <w:rsid w:val="007A4881"/>
    <w:rsid w:val="007D50D9"/>
    <w:rsid w:val="008251ED"/>
    <w:rsid w:val="00854DE3"/>
    <w:rsid w:val="008C400B"/>
    <w:rsid w:val="008C67F9"/>
    <w:rsid w:val="008E79BD"/>
    <w:rsid w:val="00904EB0"/>
    <w:rsid w:val="0090606B"/>
    <w:rsid w:val="00926FA6"/>
    <w:rsid w:val="00934C98"/>
    <w:rsid w:val="0094108E"/>
    <w:rsid w:val="00950B65"/>
    <w:rsid w:val="00951DAD"/>
    <w:rsid w:val="00965A80"/>
    <w:rsid w:val="00995B60"/>
    <w:rsid w:val="00A160AE"/>
    <w:rsid w:val="00AF14C1"/>
    <w:rsid w:val="00B67529"/>
    <w:rsid w:val="00BD2178"/>
    <w:rsid w:val="00C35575"/>
    <w:rsid w:val="00D278CB"/>
    <w:rsid w:val="00D87F04"/>
    <w:rsid w:val="00DA7643"/>
    <w:rsid w:val="00DD72FB"/>
    <w:rsid w:val="00E6769C"/>
    <w:rsid w:val="00EE2FEC"/>
    <w:rsid w:val="00F4541B"/>
    <w:rsid w:val="00F671EE"/>
    <w:rsid w:val="00F6784C"/>
    <w:rsid w:val="00FA0708"/>
    <w:rsid w:val="00FA79BA"/>
    <w:rsid w:val="00FB5142"/>
    <w:rsid w:val="00FD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FFDFD"/>
  <w15:docId w15:val="{D6666D4C-DB8D-417C-887E-896A5661A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
    <w:qFormat/>
    <w:pPr>
      <w:keepNext/>
      <w:keepLines/>
      <w:spacing w:after="0" w:line="240" w:lineRule="auto"/>
      <w:jc w:val="center"/>
      <w:outlineLvl w:val="0"/>
    </w:pPr>
    <w:rPr>
      <w:rFonts w:ascii="Times New Roman" w:hAnsi="Times New Roman"/>
      <w:b/>
      <w:color w:val="000000"/>
      <w:sz w:val="28"/>
      <w:szCs w:val="32"/>
    </w:rPr>
  </w:style>
  <w:style w:type="paragraph" w:styleId="2">
    <w:name w:val="heading 2"/>
    <w:basedOn w:val="a"/>
    <w:next w:val="a"/>
    <w:link w:val="20"/>
    <w:uiPriority w:val="9"/>
    <w:unhideWhenUsed/>
    <w:qFormat/>
    <w:pPr>
      <w:keepNext/>
      <w:keepLines/>
      <w:spacing w:after="0" w:line="240" w:lineRule="auto"/>
      <w:jc w:val="center"/>
      <w:outlineLvl w:val="1"/>
    </w:pPr>
    <w:rPr>
      <w:rFonts w:ascii="Times New Roman" w:hAnsi="Times New Roman"/>
      <w:b/>
      <w:color w:val="000000"/>
      <w:sz w:val="28"/>
      <w:szCs w:val="26"/>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jc w:val="center"/>
    </w:pPr>
    <w:rPr>
      <w:rFonts w:ascii="Times New Roman" w:eastAsia="Calibri" w:hAnsi="Times New Roman"/>
      <w:b/>
      <w:sz w:val="28"/>
      <w:szCs w:val="22"/>
      <w:lang w:eastAsia="en-US"/>
    </w:rPr>
  </w:style>
  <w:style w:type="paragraph" w:styleId="a5">
    <w:name w:val="Title"/>
    <w:basedOn w:val="a"/>
    <w:next w:val="a"/>
    <w:link w:val="a6"/>
    <w:uiPriority w:val="10"/>
    <w:qFormat/>
    <w:pPr>
      <w:spacing w:before="3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4677"/>
        <w:tab w:val="right" w:pos="9355"/>
      </w:tabs>
      <w:spacing w:after="0" w:line="240" w:lineRule="auto"/>
    </w:pPr>
  </w:style>
  <w:style w:type="character" w:customStyle="1" w:styleId="HeaderChar">
    <w:name w:val="Header Char"/>
    <w:uiPriority w:val="99"/>
  </w:style>
  <w:style w:type="paragraph" w:styleId="ad">
    <w:name w:val="footer"/>
    <w:basedOn w:val="a"/>
    <w:link w:val="ae"/>
    <w:uiPriority w:val="99"/>
    <w:unhideWhenUsed/>
    <w:pPr>
      <w:tabs>
        <w:tab w:val="center" w:pos="4677"/>
        <w:tab w:val="right" w:pos="9355"/>
      </w:tabs>
      <w:spacing w:after="0" w:line="240" w:lineRule="auto"/>
    </w:pPr>
  </w:style>
  <w:style w:type="character" w:customStyle="1" w:styleId="FooterChar">
    <w:name w:val="Footer Char"/>
    <w:uiPriority w:val="99"/>
  </w:style>
  <w:style w:type="paragraph" w:styleId="af">
    <w:name w:val="caption"/>
    <w:basedOn w:val="a"/>
    <w:next w:val="a"/>
    <w:uiPriority w:val="35"/>
    <w:semiHidden/>
    <w:unhideWhenUsed/>
    <w:qFormat/>
    <w:rPr>
      <w:b/>
      <w:bCs/>
      <w:color w:val="4F81BD"/>
      <w:sz w:val="18"/>
      <w:szCs w:val="18"/>
    </w:rPr>
  </w:style>
  <w:style w:type="character" w:customStyle="1" w:styleId="CaptionChar">
    <w:name w:val="Caption Char"/>
    <w:uiPriority w:val="99"/>
  </w:style>
  <w:style w:type="table" w:styleId="af0">
    <w:name w:val="Table Grid"/>
    <w:basedOn w:val="a1"/>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uiPriority w:val="99"/>
    <w:semiHidden/>
    <w:unhideWhenUsed/>
    <w:pPr>
      <w:spacing w:after="0" w:line="240" w:lineRule="auto"/>
    </w:pPr>
    <w:rPr>
      <w:sz w:val="20"/>
      <w:szCs w:val="20"/>
    </w:rPr>
  </w:style>
  <w:style w:type="character" w:customStyle="1" w:styleId="FootnoteTextChar">
    <w:name w:val="Footnote Text Char"/>
    <w:uiPriority w:val="99"/>
    <w:rPr>
      <w:sz w:val="18"/>
    </w:rPr>
  </w:style>
  <w:style w:type="character" w:styleId="af4">
    <w:name w:val="footnote reference"/>
    <w:uiPriority w:val="99"/>
    <w:semiHidden/>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pPr>
      <w:spacing w:after="0"/>
    </w:pPr>
  </w:style>
  <w:style w:type="character" w:customStyle="1" w:styleId="afa">
    <w:name w:val="Гипертекстовая ссылка"/>
    <w:uiPriority w:val="99"/>
    <w:rPr>
      <w:b/>
      <w:bCs/>
      <w:color w:val="106BBE"/>
    </w:rPr>
  </w:style>
  <w:style w:type="paragraph" w:customStyle="1" w:styleId="afb">
    <w:name w:val="Сноска"/>
    <w:basedOn w:val="a"/>
    <w:next w:val="a"/>
    <w:uiPriority w:val="99"/>
    <w:pPr>
      <w:widowControl w:val="0"/>
      <w:spacing w:after="0" w:line="240" w:lineRule="auto"/>
      <w:ind w:firstLine="720"/>
      <w:jc w:val="both"/>
    </w:pPr>
    <w:rPr>
      <w:rFonts w:ascii="Times New Roman CYR" w:hAnsi="Times New Roman CYR" w:cs="Times New Roman CYR"/>
      <w:sz w:val="20"/>
      <w:szCs w:val="20"/>
    </w:rPr>
  </w:style>
  <w:style w:type="table" w:customStyle="1" w:styleId="13">
    <w:name w:val="Сетка таблицы1"/>
    <w:basedOn w:val="a1"/>
    <w:next w:val="af0"/>
    <w:uiPriority w:val="39"/>
    <w:rPr>
      <w:rFonts w:eastAsia="Calibri"/>
      <w:lang w:eastAsia="en-US"/>
    </w:rPr>
    <w:tblPr/>
  </w:style>
  <w:style w:type="paragraph" w:styleId="afc">
    <w:name w:val="Balloon Text"/>
    <w:basedOn w:val="a"/>
    <w:link w:val="afd"/>
    <w:uiPriority w:val="99"/>
    <w:semiHidden/>
    <w:unhideWhenUsed/>
    <w:pPr>
      <w:spacing w:after="0" w:line="240" w:lineRule="auto"/>
    </w:pPr>
    <w:rPr>
      <w:rFonts w:ascii="Tahoma" w:hAnsi="Tahoma" w:cs="Tahoma"/>
      <w:sz w:val="16"/>
      <w:szCs w:val="16"/>
    </w:rPr>
  </w:style>
  <w:style w:type="character" w:customStyle="1" w:styleId="afd">
    <w:name w:val="Текст выноски Знак"/>
    <w:link w:val="afc"/>
    <w:uiPriority w:val="99"/>
    <w:semiHidden/>
    <w:rPr>
      <w:rFonts w:ascii="Tahoma" w:hAnsi="Tahoma" w:cs="Tahoma"/>
      <w:sz w:val="16"/>
      <w:szCs w:val="16"/>
    </w:rPr>
  </w:style>
  <w:style w:type="paragraph" w:customStyle="1" w:styleId="s1">
    <w:name w:val="s_1"/>
    <w:basedOn w:val="a"/>
    <w:pPr>
      <w:spacing w:before="100" w:beforeAutospacing="1" w:after="100" w:afterAutospacing="1" w:line="240" w:lineRule="auto"/>
    </w:pPr>
    <w:rPr>
      <w:rFonts w:ascii="Times New Roman" w:hAnsi="Times New Roman"/>
      <w:sz w:val="24"/>
      <w:szCs w:val="24"/>
    </w:rPr>
  </w:style>
  <w:style w:type="character" w:customStyle="1" w:styleId="s10">
    <w:name w:val="s_10"/>
    <w:basedOn w:val="a0"/>
  </w:style>
  <w:style w:type="character" w:styleId="afe">
    <w:name w:val="Emphasis"/>
    <w:uiPriority w:val="20"/>
    <w:qFormat/>
    <w:rPr>
      <w:i/>
      <w:iCs/>
    </w:rPr>
  </w:style>
  <w:style w:type="character" w:customStyle="1" w:styleId="ac">
    <w:name w:val="Верхний колонтитул Знак"/>
    <w:basedOn w:val="a0"/>
    <w:link w:val="ab"/>
    <w:uiPriority w:val="99"/>
  </w:style>
  <w:style w:type="character" w:customStyle="1" w:styleId="ae">
    <w:name w:val="Нижний колонтитул Знак"/>
    <w:basedOn w:val="a0"/>
    <w:link w:val="ad"/>
    <w:uiPriority w:val="99"/>
  </w:style>
  <w:style w:type="character" w:customStyle="1" w:styleId="aff">
    <w:name w:val="Основной текст_"/>
    <w:link w:val="14"/>
    <w:rPr>
      <w:rFonts w:ascii="Times New Roman" w:eastAsia="Times New Roman" w:hAnsi="Times New Roman" w:cs="Times New Roman"/>
      <w:sz w:val="26"/>
      <w:szCs w:val="26"/>
      <w:shd w:val="clear" w:color="auto" w:fill="FFFFFF"/>
    </w:rPr>
  </w:style>
  <w:style w:type="paragraph" w:customStyle="1" w:styleId="14">
    <w:name w:val="Основной текст1"/>
    <w:basedOn w:val="a"/>
    <w:link w:val="aff"/>
    <w:pPr>
      <w:widowControl w:val="0"/>
      <w:shd w:val="clear" w:color="auto" w:fill="FFFFFF"/>
      <w:spacing w:after="0" w:line="259" w:lineRule="auto"/>
      <w:ind w:firstLine="400"/>
    </w:pPr>
    <w:rPr>
      <w:rFonts w:ascii="Times New Roman" w:hAnsi="Times New Roman"/>
      <w:sz w:val="26"/>
      <w:szCs w:val="26"/>
    </w:rPr>
  </w:style>
  <w:style w:type="character" w:customStyle="1" w:styleId="highlightsearch">
    <w:name w:val="highlightsearch"/>
    <w:basedOn w:val="a0"/>
  </w:style>
  <w:style w:type="paragraph" w:customStyle="1" w:styleId="aff0">
    <w:name w:val="Обычный (веб)"/>
    <w:basedOn w:val="a"/>
    <w:uiPriority w:val="99"/>
    <w:unhideWhenUsed/>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link w:val="1"/>
    <w:uiPriority w:val="9"/>
    <w:rPr>
      <w:rFonts w:ascii="Times New Roman" w:eastAsia="Times New Roman" w:hAnsi="Times New Roman" w:cs="Times New Roman"/>
      <w:b/>
      <w:color w:val="000000"/>
      <w:sz w:val="28"/>
      <w:szCs w:val="32"/>
    </w:rPr>
  </w:style>
  <w:style w:type="character" w:customStyle="1" w:styleId="20">
    <w:name w:val="Заголовок 2 Знак"/>
    <w:link w:val="2"/>
    <w:uiPriority w:val="9"/>
    <w:rPr>
      <w:rFonts w:ascii="Times New Roman" w:eastAsia="Times New Roman" w:hAnsi="Times New Roman" w:cs="Times New Roman"/>
      <w:b/>
      <w:color w:val="000000"/>
      <w:sz w:val="28"/>
      <w:szCs w:val="26"/>
    </w:rPr>
  </w:style>
  <w:style w:type="character" w:styleId="aff1">
    <w:name w:val="Strong"/>
    <w:uiPriority w:val="22"/>
    <w:qFormat/>
    <w:rPr>
      <w:b/>
      <w:bCs/>
    </w:rPr>
  </w:style>
  <w:style w:type="paragraph" w:customStyle="1" w:styleId="s16">
    <w:name w:val="s_16"/>
    <w:basedOn w:val="a"/>
    <w:pPr>
      <w:spacing w:before="100" w:beforeAutospacing="1" w:after="100" w:afterAutospacing="1" w:line="240" w:lineRule="auto"/>
    </w:pPr>
    <w:rPr>
      <w:rFonts w:ascii="Times New Roman" w:hAnsi="Times New Roman"/>
      <w:sz w:val="24"/>
      <w:szCs w:val="24"/>
    </w:rPr>
  </w:style>
  <w:style w:type="paragraph" w:customStyle="1" w:styleId="empty">
    <w:name w:val="empty"/>
    <w:basedOn w:val="a"/>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link w:val="ConsPlusNormal0"/>
    <w:uiPriority w:val="99"/>
    <w:pPr>
      <w:widowControl w:val="0"/>
      <w:ind w:firstLine="720"/>
    </w:pPr>
    <w:rPr>
      <w:rFonts w:ascii="Arial" w:hAnsi="Arial" w:cs="Arial"/>
    </w:rPr>
  </w:style>
  <w:style w:type="character" w:customStyle="1" w:styleId="ConsPlusNormal0">
    <w:name w:val="ConsPlusNormal Знак"/>
    <w:link w:val="ConsPlusNormal"/>
    <w:uiPriority w:val="99"/>
    <w:rPr>
      <w:rFonts w:ascii="Arial" w:eastAsia="Times New Roman" w:hAnsi="Arial" w:cs="Arial"/>
      <w:sz w:val="20"/>
      <w:szCs w:val="20"/>
    </w:rPr>
  </w:style>
  <w:style w:type="paragraph" w:styleId="33">
    <w:name w:val="Body Text 3"/>
    <w:basedOn w:val="a"/>
    <w:link w:val="34"/>
    <w:uiPriority w:val="99"/>
    <w:pPr>
      <w:spacing w:after="0" w:line="240" w:lineRule="auto"/>
      <w:jc w:val="both"/>
    </w:pPr>
    <w:rPr>
      <w:rFonts w:ascii="Arial" w:hAnsi="Arial" w:cs="Arial"/>
      <w:b/>
      <w:i/>
      <w:szCs w:val="28"/>
    </w:rPr>
  </w:style>
  <w:style w:type="character" w:customStyle="1" w:styleId="34">
    <w:name w:val="Основной текст 3 Знак"/>
    <w:link w:val="33"/>
    <w:uiPriority w:val="99"/>
    <w:rPr>
      <w:rFonts w:ascii="Arial" w:eastAsia="Times New Roman" w:hAnsi="Arial" w:cs="Arial"/>
      <w:b/>
      <w:i/>
      <w:szCs w:val="28"/>
    </w:rPr>
  </w:style>
  <w:style w:type="table" w:customStyle="1" w:styleId="25">
    <w:name w:val="Сетка таблицы2"/>
    <w:basedOn w:val="a1"/>
    <w:next w:val="af0"/>
    <w:uiPriority w:val="59"/>
    <w:rPr>
      <w:rFonts w:eastAsia="Calibri"/>
      <w:lang w:eastAsia="en-US"/>
    </w:rPr>
    <w:tblPr/>
  </w:style>
  <w:style w:type="character" w:customStyle="1" w:styleId="af3">
    <w:name w:val="Текст сноски Знак"/>
    <w:link w:val="af2"/>
    <w:uiPriority w:val="99"/>
    <w:semiHidden/>
    <w:rPr>
      <w:sz w:val="20"/>
      <w:szCs w:val="20"/>
    </w:rPr>
  </w:style>
  <w:style w:type="character" w:styleId="aff2">
    <w:name w:val="Unresolved Mention"/>
    <w:uiPriority w:val="99"/>
    <w:semiHidden/>
    <w:unhideWhenUsed/>
    <w:rPr>
      <w:color w:val="605E5C"/>
      <w:shd w:val="clear" w:color="auto" w:fill="E1DFDD"/>
    </w:rPr>
  </w:style>
  <w:style w:type="paragraph" w:customStyle="1" w:styleId="15">
    <w:name w:val="Обычный (Интернет)1"/>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hAnsi="Times New Roman"/>
      <w:sz w:val="24"/>
      <w:szCs w:val="24"/>
    </w:rPr>
  </w:style>
  <w:style w:type="paragraph" w:styleId="aff3">
    <w:name w:val="Body Text"/>
    <w:basedOn w:val="a"/>
    <w:link w:val="aff4"/>
    <w:uiPriority w:val="99"/>
    <w:semiHidden/>
    <w:unhideWhenUsed/>
    <w:pPr>
      <w:spacing w:after="120"/>
    </w:pPr>
  </w:style>
  <w:style w:type="character" w:customStyle="1" w:styleId="aff4">
    <w:name w:val="Основной текст Знак"/>
    <w:link w:val="aff3"/>
    <w:uiPriority w:val="99"/>
    <w:semiHidden/>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89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74207454/0" TargetMode="External"/><Relationship Id="rId13" Type="http://schemas.openxmlformats.org/officeDocument/2006/relationships/hyperlink" Target="consultantplus://offline/ref=E07CB4F3722D3C293BCE6DB2BD699FF61450B2509238049DA3AA91E7B13524CB9FE35255B754A3F22C4FE940E2Z4DEL" TargetMode="External"/><Relationship Id="rId18" Type="http://schemas.openxmlformats.org/officeDocument/2006/relationships/hyperlink" Target="consultantplus://offline/ref=4AE96B8DE517379BB9B661108D96E7C0F91F3B0AAF5DF247239D623124A77EA3254EF915AA0DE0FE243E341C9E47A909A51524A448F023F0M2f0J"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consultantplus://offline/ref=4AE96B8DE517379BB9B661108D96E7C0F91F3B0AAF5DF247239D623124A77EA3254EF913A30FEEAE72713540DA15BA08A21527A454MFf2J" TargetMode="External"/><Relationship Id="rId2" Type="http://schemas.openxmlformats.org/officeDocument/2006/relationships/numbering" Target="numbering.xml"/><Relationship Id="rId16" Type="http://schemas.openxmlformats.org/officeDocument/2006/relationships/hyperlink" Target="consultantplus://offline/ref=4AE96B8DE517379BB9B661108D96E7C0F91F380DA55DF247239D623124A77EA3254EF915AA0DE5FD263E341C9E47A909A51524A448F023F0M2f0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consultantplus://offline/ref=45D44550968066723AD845AF326325027D6019C8FC82AAA9C273A35DF1467470D9A9B0CF20C3A0E80D9F1907E839E6H" TargetMode="External"/><Relationship Id="rId10" Type="http://schemas.openxmlformats.org/officeDocument/2006/relationships/hyperlink" Target="https://internet.garant.ru/document/redirect/12112604/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document/redirect/70103036/0" TargetMode="External"/><Relationship Id="rId14" Type="http://schemas.openxmlformats.org/officeDocument/2006/relationships/hyperlink" Target="consultantplus://offline/ref=E07CB4F3722D3C293BCE6DB2BD699FF61453B8529E3E049DA3AA91E7B13524CB9FE35255B754A3F22C4FE940E2Z4DEL"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AC6A2-679F-44FB-BCBE-EF6DE6A36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45</Pages>
  <Words>17740</Words>
  <Characters>101118</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МБУ "Центр "Радуга"</Company>
  <LinksUpToDate>false</LinksUpToDate>
  <CharactersWithSpaces>118621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Меркулова Елена Петровна</cp:lastModifiedBy>
  <cp:revision>385</cp:revision>
  <cp:lastPrinted>2025-01-20T10:21:00Z</cp:lastPrinted>
  <dcterms:created xsi:type="dcterms:W3CDTF">2023-01-23T09:26:00Z</dcterms:created>
  <dcterms:modified xsi:type="dcterms:W3CDTF">2025-01-24T08:52:00Z</dcterms:modified>
  <cp:version>1048576</cp:version>
</cp:coreProperties>
</file>